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B375" w14:textId="0A9053FA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PARLAMENTUL ROMÂNIEI</w:t>
      </w:r>
    </w:p>
    <w:p w14:paraId="5D9A66F2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  <w:drawing>
          <wp:inline distT="0" distB="0" distL="0" distR="0" wp14:anchorId="0632D2EB" wp14:editId="66D2257C">
            <wp:extent cx="539750" cy="691516"/>
            <wp:effectExtent l="0" t="0" r="0" b="0"/>
            <wp:docPr id="1073741825" name="officeArt object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2" descr="image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91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6C2AC8" w14:textId="77777777" w:rsidR="00842797" w:rsidRPr="00071E1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Comisia pentru politică externă</w:t>
      </w:r>
    </w:p>
    <w:p w14:paraId="5BB1FE77" w14:textId="74D109CE" w:rsidR="00842797" w:rsidRPr="00071E16" w:rsidRDefault="00842797" w:rsidP="006B045F">
      <w:pPr>
        <w:pStyle w:val="Corp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14:paraId="2B888FD6" w14:textId="77777777" w:rsidR="00A00BD3" w:rsidRPr="00071E16" w:rsidRDefault="00A00BD3" w:rsidP="002E1020">
      <w:pPr>
        <w:pStyle w:val="Corp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7C03D4" w14:textId="66B80C53" w:rsidR="00842797" w:rsidRPr="00071E16" w:rsidRDefault="00DD018D" w:rsidP="006B045F">
      <w:pPr>
        <w:pStyle w:val="Corp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SINTEZA</w:t>
      </w:r>
    </w:p>
    <w:p w14:paraId="30C6853D" w14:textId="5FB28CF4" w:rsidR="00DD018D" w:rsidRPr="00071E16" w:rsidRDefault="00DD018D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lucrărilor Comisiei pentru politică externă</w:t>
      </w:r>
    </w:p>
    <w:p w14:paraId="6EABCBBB" w14:textId="464A1748" w:rsidR="00842797" w:rsidRPr="00071E16" w:rsidRDefault="00842797" w:rsidP="006B045F">
      <w:pPr>
        <w:pStyle w:val="Corp"/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DD018D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ziua de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00FC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00FC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="00F4108F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="00B300FC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="00A12F01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mbrie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2025, orele </w:t>
      </w:r>
      <w:r w:rsidR="00F4108F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4C2A43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p w14:paraId="4FB3BE77" w14:textId="77777777" w:rsidR="00842797" w:rsidRPr="00071E16" w:rsidRDefault="00842797" w:rsidP="006B045F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DF580A6" w14:textId="4F3F06EE" w:rsidR="00DD018D" w:rsidRPr="00071E16" w:rsidRDefault="00DD018D" w:rsidP="00DD018D">
      <w:pPr>
        <w:pStyle w:val="Corp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Comisia pentru politică externă </w:t>
      </w:r>
      <w:proofErr w:type="spellStart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-a </w:t>
      </w:r>
      <w:proofErr w:type="spellStart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desfăşurat</w:t>
      </w:r>
      <w:proofErr w:type="spellEnd"/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lucrările în ziua de </w:t>
      </w:r>
      <w:r w:rsidR="00B300FC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300F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F4108F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="00B300FC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 w:rsidR="00C4566A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mbrie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2025</w:t>
      </w:r>
      <w:r w:rsidR="00855956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41BE1AA" w14:textId="6E496290" w:rsidR="00DD018D" w:rsidRPr="00071E16" w:rsidRDefault="006A5E33" w:rsidP="00DD018D">
      <w:pPr>
        <w:pStyle w:val="Corp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DD018D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edința s-a desfășurat în sistem mixt, începând cu ora </w:t>
      </w:r>
      <w:r w:rsidR="00F4108F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="00DD018D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4C2A43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DD018D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0.</w:t>
      </w:r>
    </w:p>
    <w:p w14:paraId="61137E0C" w14:textId="0734C12D" w:rsidR="001B2D35" w:rsidRPr="00071E16" w:rsidRDefault="00071E16" w:rsidP="001B2D3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B2D35"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u participat: </w:t>
      </w:r>
    </w:p>
    <w:p w14:paraId="5970026C" w14:textId="77777777" w:rsidR="009A1622" w:rsidRPr="00615608" w:rsidRDefault="009A1622" w:rsidP="009A1622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210739345"/>
      <w:r w:rsidRPr="00615608">
        <w:rPr>
          <w:rFonts w:ascii="Times New Roman" w:hAnsi="Times New Roman" w:cs="Times New Roman"/>
          <w:sz w:val="24"/>
          <w:szCs w:val="24"/>
          <w:lang w:val="ro-RO"/>
        </w:rPr>
        <w:t xml:space="preserve">În format fizic: </w:t>
      </w:r>
      <w:bookmarkStart w:id="1" w:name="_Hlk211872161"/>
      <w:r>
        <w:rPr>
          <w:rFonts w:ascii="Times New Roman" w:hAnsi="Times New Roman" w:cs="Times New Roman"/>
          <w:sz w:val="24"/>
          <w:szCs w:val="24"/>
          <w:lang w:val="ro-RO"/>
        </w:rPr>
        <w:t xml:space="preserve">dl.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senator  Titus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Corlăţean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președinte, dl. senator Adrian Streinu Cercel, dna. senator Carmen Orban, dna. senator 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Cristina-</w:t>
      </w:r>
      <w:proofErr w:type="spellStart"/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Gabriella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umitrescu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dl. senator Andrei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Dîrlău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dl. dl. senator 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Cristian-Augustin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iculescu-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>âgârlaş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dl. senator Eugen Dogariu; </w:t>
      </w:r>
      <w:bookmarkEnd w:id="1"/>
    </w:p>
    <w:p w14:paraId="3919CD0A" w14:textId="77777777" w:rsidR="009A1622" w:rsidRPr="00E07285" w:rsidRDefault="009A1622" w:rsidP="009A1622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5608">
        <w:rPr>
          <w:rFonts w:ascii="Times New Roman" w:hAnsi="Times New Roman" w:cs="Times New Roman"/>
          <w:sz w:val="24"/>
          <w:szCs w:val="24"/>
          <w:lang w:val="ro-RO"/>
        </w:rPr>
        <w:t xml:space="preserve">În format online: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dl. senator Sorin Lavric – vicepreședinte, dl. senator Clement Sava – secretar, dl. senator George-Cătălin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Bochileanu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  <w:r w:rsidRPr="0083551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dna senator Simona Spătaru, dl. senator Sorin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Cimpeanu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</w:p>
    <w:bookmarkEnd w:id="0"/>
    <w:p w14:paraId="3D9ECD0C" w14:textId="046D6DA0" w:rsidR="00842797" w:rsidRPr="00071E16" w:rsidRDefault="004C2A43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Ședința a fost condusă de dl. senator  Titus </w:t>
      </w:r>
      <w:proofErr w:type="spellStart"/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Corlăţean</w:t>
      </w:r>
      <w:proofErr w:type="spellEnd"/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, președintele Comisiei.</w:t>
      </w:r>
    </w:p>
    <w:p w14:paraId="061B9BE3" w14:textId="105727A0" w:rsidR="00DD018D" w:rsidRPr="00071E16" w:rsidRDefault="00DD018D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Ordinea de zi a cuprins:</w:t>
      </w:r>
    </w:p>
    <w:p w14:paraId="6C642492" w14:textId="79B058CA" w:rsidR="00DD018D" w:rsidRPr="00071E16" w:rsidRDefault="00DD018D" w:rsidP="00DD018D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1.</w:t>
      </w:r>
      <w:r w:rsidR="009740C6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Inițiative legislative aflate în portofoliul comisiei pentru dezbatere în fond</w:t>
      </w:r>
      <w:r w:rsidR="00A150B7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32CB52EB" w14:textId="473CE200" w:rsidR="00DD018D" w:rsidRPr="00071E16" w:rsidRDefault="009A1622" w:rsidP="00DD018D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2</w:t>
      </w:r>
      <w:r w:rsidR="00DD018D" w:rsidRPr="00071E16">
        <w:rPr>
          <w:rFonts w:ascii="Times New Roman" w:hAnsi="Times New Roman" w:cs="Times New Roman"/>
          <w:color w:val="auto"/>
          <w:sz w:val="24"/>
          <w:szCs w:val="24"/>
          <w:lang w:val="ro-RO"/>
        </w:rPr>
        <w:t>. Memorandumuri aferente unor acțiuni parlamentare de relații externe.</w:t>
      </w:r>
    </w:p>
    <w:p w14:paraId="07F5CEEB" w14:textId="639AA0F1" w:rsidR="007E7338" w:rsidRPr="00071E16" w:rsidRDefault="00842797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sz w:val="24"/>
          <w:szCs w:val="24"/>
          <w:lang w:val="ro-RO"/>
        </w:rPr>
        <w:tab/>
        <w:t>Ordinea de zi a fost adoptată în unanimitate.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2CB34BEA" w14:textId="6592EAB8" w:rsidR="00095C58" w:rsidRPr="00071E16" w:rsidRDefault="00095C58" w:rsidP="00095C58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2" w:name="_Hlk211411388"/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1576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414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/2025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7632" w:rsidRPr="00157632">
        <w:rPr>
          <w:rFonts w:ascii="Times New Roman" w:hAnsi="Times New Roman" w:cs="Times New Roman"/>
          <w:b/>
          <w:sz w:val="24"/>
          <w:szCs w:val="24"/>
          <w:lang w:val="ro-RO"/>
        </w:rPr>
        <w:t>Propunere legislativă privind completarea Legii nr.269/2003 privind Statutul Corpului Diplomatic și Consular al României</w:t>
      </w:r>
      <w:r w:rsidRPr="006C707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75742BF1" w14:textId="68B409AA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>Inițiator</w:t>
      </w:r>
      <w:r w:rsidR="00B04EA7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157632">
        <w:rPr>
          <w:rFonts w:ascii="Times New Roman" w:hAnsi="Times New Roman" w:cs="Times New Roman"/>
          <w:b/>
          <w:sz w:val="24"/>
          <w:szCs w:val="24"/>
          <w:lang w:val="ro-RO"/>
        </w:rPr>
        <w:t>senatori și deputați</w:t>
      </w:r>
    </w:p>
    <w:p w14:paraId="04C6B7E3" w14:textId="77777777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5D1A41" w14:textId="78110820" w:rsidR="00095C58" w:rsidRDefault="00B04EA7" w:rsidP="00B04EA7">
      <w:pPr>
        <w:ind w:firstLine="720"/>
        <w:jc w:val="both"/>
      </w:pPr>
      <w:proofErr w:type="spellStart"/>
      <w:r w:rsidRPr="00B04EA7">
        <w:t>Prezenta</w:t>
      </w:r>
      <w:proofErr w:type="spellEnd"/>
      <w:r w:rsidRPr="00B04EA7">
        <w:t xml:space="preserve"> </w:t>
      </w:r>
      <w:proofErr w:type="spellStart"/>
      <w:r w:rsidRPr="00B04EA7">
        <w:t>propunere</w:t>
      </w:r>
      <w:proofErr w:type="spellEnd"/>
      <w:r w:rsidRPr="00B04EA7">
        <w:t xml:space="preserve"> </w:t>
      </w:r>
      <w:proofErr w:type="spellStart"/>
      <w:r w:rsidRPr="00B04EA7">
        <w:t>legislativă</w:t>
      </w:r>
      <w:proofErr w:type="spellEnd"/>
      <w:r w:rsidRPr="00B04EA7">
        <w:t xml:space="preserve"> se </w:t>
      </w:r>
      <w:proofErr w:type="spellStart"/>
      <w:r w:rsidRPr="00B04EA7">
        <w:t>fundamentează</w:t>
      </w:r>
      <w:proofErr w:type="spellEnd"/>
      <w:r w:rsidRPr="00B04EA7">
        <w:t xml:space="preserve"> pe principii </w:t>
      </w:r>
      <w:proofErr w:type="spellStart"/>
      <w:r w:rsidRPr="00B04EA7">
        <w:t>constituţionale</w:t>
      </w:r>
      <w:proofErr w:type="spellEnd"/>
      <w:r w:rsidRPr="00B04EA7">
        <w:t xml:space="preserve"> </w:t>
      </w:r>
      <w:proofErr w:type="spellStart"/>
      <w:r w:rsidRPr="00B04EA7">
        <w:t>fundamentale</w:t>
      </w:r>
      <w:proofErr w:type="spellEnd"/>
      <w:r w:rsidRPr="00B04EA7">
        <w:t xml:space="preserve">, cu </w:t>
      </w:r>
      <w:proofErr w:type="spellStart"/>
      <w:r w:rsidRPr="00B04EA7">
        <w:t>deosebire</w:t>
      </w:r>
      <w:proofErr w:type="spellEnd"/>
      <w:r w:rsidRPr="00B04EA7">
        <w:t xml:space="preserve"> pe </w:t>
      </w:r>
      <w:proofErr w:type="spellStart"/>
      <w:r w:rsidRPr="00B04EA7">
        <w:t>prevederile</w:t>
      </w:r>
      <w:proofErr w:type="spellEnd"/>
      <w:r w:rsidRPr="00B04EA7">
        <w:t xml:space="preserve"> </w:t>
      </w:r>
      <w:proofErr w:type="spellStart"/>
      <w:r w:rsidRPr="00B04EA7">
        <w:t>articolului</w:t>
      </w:r>
      <w:proofErr w:type="spellEnd"/>
      <w:r w:rsidRPr="00B04EA7">
        <w:t xml:space="preserve"> 16 din </w:t>
      </w:r>
      <w:proofErr w:type="spellStart"/>
      <w:r w:rsidRPr="00B04EA7">
        <w:t>Constituţia</w:t>
      </w:r>
      <w:proofErr w:type="spellEnd"/>
      <w:r w:rsidRPr="00B04EA7">
        <w:t xml:space="preserve"> </w:t>
      </w:r>
      <w:proofErr w:type="spellStart"/>
      <w:r w:rsidRPr="00B04EA7">
        <w:t>României</w:t>
      </w:r>
      <w:proofErr w:type="spellEnd"/>
      <w:r w:rsidRPr="00B04EA7">
        <w:t xml:space="preserve"> </w:t>
      </w:r>
      <w:proofErr w:type="spellStart"/>
      <w:r w:rsidRPr="00B04EA7">
        <w:t>privind</w:t>
      </w:r>
      <w:proofErr w:type="spellEnd"/>
      <w:r w:rsidRPr="00B04EA7">
        <w:t xml:space="preserve"> </w:t>
      </w:r>
      <w:proofErr w:type="spellStart"/>
      <w:r w:rsidRPr="00B04EA7">
        <w:t>egalitatea</w:t>
      </w:r>
      <w:proofErr w:type="spellEnd"/>
      <w:r w:rsidRPr="00B04EA7">
        <w:t xml:space="preserve"> </w:t>
      </w:r>
      <w:proofErr w:type="spellStart"/>
      <w:r w:rsidRPr="00B04EA7">
        <w:t>în</w:t>
      </w:r>
      <w:proofErr w:type="spellEnd"/>
      <w:r w:rsidRPr="00B04EA7">
        <w:t xml:space="preserve"> </w:t>
      </w:r>
      <w:proofErr w:type="spellStart"/>
      <w:r w:rsidRPr="00B04EA7">
        <w:t>drepturi</w:t>
      </w:r>
      <w:proofErr w:type="spellEnd"/>
      <w:r w:rsidRPr="00B04EA7">
        <w:t xml:space="preserve">. De </w:t>
      </w:r>
      <w:proofErr w:type="spellStart"/>
      <w:r w:rsidRPr="00B04EA7">
        <w:t>asemenea</w:t>
      </w:r>
      <w:proofErr w:type="spellEnd"/>
      <w:r w:rsidRPr="00B04EA7">
        <w:t xml:space="preserve">, </w:t>
      </w:r>
      <w:proofErr w:type="spellStart"/>
      <w:r w:rsidRPr="00B04EA7">
        <w:t>reglementarea</w:t>
      </w:r>
      <w:proofErr w:type="spellEnd"/>
      <w:r w:rsidRPr="00B04EA7">
        <w:t xml:space="preserve"> </w:t>
      </w:r>
      <w:proofErr w:type="spellStart"/>
      <w:r w:rsidRPr="00B04EA7">
        <w:t>îşi</w:t>
      </w:r>
      <w:proofErr w:type="spellEnd"/>
      <w:r w:rsidRPr="00B04EA7">
        <w:t xml:space="preserve"> </w:t>
      </w:r>
      <w:proofErr w:type="spellStart"/>
      <w:r w:rsidRPr="00B04EA7">
        <w:t>găseşte</w:t>
      </w:r>
      <w:proofErr w:type="spellEnd"/>
      <w:r w:rsidRPr="00B04EA7">
        <w:t xml:space="preserve"> </w:t>
      </w:r>
      <w:proofErr w:type="spellStart"/>
      <w:r w:rsidRPr="00B04EA7">
        <w:t>fundamentul</w:t>
      </w:r>
      <w:proofErr w:type="spellEnd"/>
      <w:r w:rsidRPr="00B04EA7">
        <w:t xml:space="preserve"> </w:t>
      </w:r>
      <w:proofErr w:type="spellStart"/>
      <w:r w:rsidRPr="00B04EA7">
        <w:t>în</w:t>
      </w:r>
      <w:proofErr w:type="spellEnd"/>
      <w:r w:rsidRPr="00B04EA7">
        <w:t xml:space="preserve"> </w:t>
      </w:r>
      <w:proofErr w:type="spellStart"/>
      <w:r w:rsidRPr="00B04EA7">
        <w:t>principiile</w:t>
      </w:r>
      <w:proofErr w:type="spellEnd"/>
      <w:r w:rsidRPr="00B04EA7">
        <w:t xml:space="preserve"> </w:t>
      </w:r>
      <w:proofErr w:type="spellStart"/>
      <w:r w:rsidRPr="00B04EA7">
        <w:t>europene</w:t>
      </w:r>
      <w:proofErr w:type="spellEnd"/>
      <w:r w:rsidRPr="00B04EA7">
        <w:t xml:space="preserve"> ale </w:t>
      </w:r>
      <w:proofErr w:type="spellStart"/>
      <w:r w:rsidRPr="00B04EA7">
        <w:t>bunei</w:t>
      </w:r>
      <w:proofErr w:type="spellEnd"/>
      <w:r w:rsidRPr="00B04EA7">
        <w:t xml:space="preserve"> </w:t>
      </w:r>
      <w:proofErr w:type="spellStart"/>
      <w:r w:rsidRPr="00B04EA7">
        <w:t>guvernări</w:t>
      </w:r>
      <w:proofErr w:type="spellEnd"/>
      <w:r w:rsidRPr="00B04EA7">
        <w:t xml:space="preserve">, </w:t>
      </w:r>
      <w:proofErr w:type="spellStart"/>
      <w:r w:rsidRPr="00B04EA7">
        <w:t>transparenţei</w:t>
      </w:r>
      <w:proofErr w:type="spellEnd"/>
      <w:r w:rsidRPr="00B04EA7">
        <w:t xml:space="preserve"> administrative </w:t>
      </w:r>
      <w:proofErr w:type="spellStart"/>
      <w:r w:rsidRPr="00B04EA7">
        <w:t>şi</w:t>
      </w:r>
      <w:proofErr w:type="spellEnd"/>
      <w:r w:rsidRPr="00B04EA7">
        <w:t xml:space="preserve"> </w:t>
      </w:r>
      <w:proofErr w:type="spellStart"/>
      <w:r w:rsidRPr="00B04EA7">
        <w:t>accesului</w:t>
      </w:r>
      <w:proofErr w:type="spellEnd"/>
      <w:r w:rsidRPr="00B04EA7">
        <w:t xml:space="preserve"> egal la </w:t>
      </w:r>
      <w:proofErr w:type="spellStart"/>
      <w:r w:rsidRPr="00B04EA7">
        <w:t>funcţiile</w:t>
      </w:r>
      <w:proofErr w:type="spellEnd"/>
      <w:r w:rsidRPr="00B04EA7">
        <w:t xml:space="preserve"> </w:t>
      </w:r>
      <w:proofErr w:type="spellStart"/>
      <w:r w:rsidRPr="00B04EA7">
        <w:t>publice</w:t>
      </w:r>
      <w:proofErr w:type="spellEnd"/>
      <w:r w:rsidRPr="00B04EA7">
        <w:t xml:space="preserve">, principii </w:t>
      </w:r>
      <w:proofErr w:type="spellStart"/>
      <w:r w:rsidRPr="00B04EA7">
        <w:t>consacrate</w:t>
      </w:r>
      <w:proofErr w:type="spellEnd"/>
      <w:r w:rsidRPr="00B04EA7">
        <w:t xml:space="preserve"> </w:t>
      </w:r>
      <w:proofErr w:type="spellStart"/>
      <w:r w:rsidRPr="00B04EA7">
        <w:t>în</w:t>
      </w:r>
      <w:proofErr w:type="spellEnd"/>
      <w:r w:rsidRPr="00B04EA7">
        <w:t xml:space="preserve"> Carta </w:t>
      </w:r>
      <w:proofErr w:type="spellStart"/>
      <w:r w:rsidRPr="00B04EA7">
        <w:t>Drepturilor</w:t>
      </w:r>
      <w:proofErr w:type="spellEnd"/>
      <w:r w:rsidRPr="00B04EA7">
        <w:t xml:space="preserve"> </w:t>
      </w:r>
      <w:proofErr w:type="spellStart"/>
      <w:r w:rsidRPr="00B04EA7">
        <w:t>Fundamentale</w:t>
      </w:r>
      <w:proofErr w:type="spellEnd"/>
      <w:r w:rsidRPr="00B04EA7">
        <w:t xml:space="preserve"> a </w:t>
      </w:r>
      <w:proofErr w:type="spellStart"/>
      <w:r w:rsidRPr="00B04EA7">
        <w:t>Uniunii</w:t>
      </w:r>
      <w:proofErr w:type="spellEnd"/>
      <w:r w:rsidRPr="00B04EA7">
        <w:t xml:space="preserve"> Europene </w:t>
      </w:r>
      <w:proofErr w:type="spellStart"/>
      <w:r w:rsidRPr="00B04EA7">
        <w:t>şi</w:t>
      </w:r>
      <w:proofErr w:type="spellEnd"/>
      <w:r w:rsidRPr="00B04EA7">
        <w:t xml:space="preserve"> </w:t>
      </w:r>
      <w:proofErr w:type="spellStart"/>
      <w:r w:rsidRPr="00B04EA7">
        <w:t>în</w:t>
      </w:r>
      <w:proofErr w:type="spellEnd"/>
      <w:r w:rsidRPr="00B04EA7">
        <w:t xml:space="preserve"> </w:t>
      </w:r>
      <w:proofErr w:type="spellStart"/>
      <w:r w:rsidRPr="00B04EA7">
        <w:t>documentele</w:t>
      </w:r>
      <w:proofErr w:type="spellEnd"/>
      <w:r w:rsidRPr="00B04EA7">
        <w:t xml:space="preserve"> </w:t>
      </w:r>
      <w:proofErr w:type="spellStart"/>
      <w:r w:rsidRPr="00B04EA7">
        <w:t>Organizaţiei</w:t>
      </w:r>
      <w:proofErr w:type="spellEnd"/>
      <w:r w:rsidRPr="00B04EA7">
        <w:t xml:space="preserve"> pentru </w:t>
      </w:r>
      <w:proofErr w:type="spellStart"/>
      <w:r w:rsidRPr="00B04EA7">
        <w:t>Cooperare</w:t>
      </w:r>
      <w:proofErr w:type="spellEnd"/>
      <w:r w:rsidRPr="00B04EA7">
        <w:t xml:space="preserve"> </w:t>
      </w:r>
      <w:proofErr w:type="spellStart"/>
      <w:r w:rsidRPr="00B04EA7">
        <w:t>şi</w:t>
      </w:r>
      <w:proofErr w:type="spellEnd"/>
      <w:r w:rsidRPr="00B04EA7">
        <w:t xml:space="preserve"> Dezvoltare </w:t>
      </w:r>
      <w:proofErr w:type="spellStart"/>
      <w:r w:rsidRPr="00B04EA7">
        <w:t>Economică</w:t>
      </w:r>
      <w:proofErr w:type="spellEnd"/>
      <w:r w:rsidRPr="00B04EA7">
        <w:t>.</w:t>
      </w:r>
    </w:p>
    <w:p w14:paraId="660F521F" w14:textId="74CE5C5B" w:rsidR="00B04EA7" w:rsidRPr="00071E16" w:rsidRDefault="00B04EA7" w:rsidP="00095C58">
      <w:pPr>
        <w:jc w:val="both"/>
        <w:rPr>
          <w:lang w:val="ro-RO"/>
        </w:rPr>
      </w:pPr>
      <w:r>
        <w:tab/>
      </w:r>
    </w:p>
    <w:p w14:paraId="56C529F8" w14:textId="77777777" w:rsidR="00095C58" w:rsidRPr="00071E16" w:rsidRDefault="00095C58" w:rsidP="00095C58">
      <w:pPr>
        <w:spacing w:after="100" w:afterAutospacing="1"/>
        <w:ind w:firstLine="720"/>
        <w:jc w:val="both"/>
        <w:rPr>
          <w:lang w:val="ro-RO"/>
        </w:rPr>
      </w:pPr>
      <w:r w:rsidRPr="00071E16">
        <w:rPr>
          <w:rFonts w:eastAsia="Times New Roman"/>
          <w:color w:val="000000"/>
          <w:lang w:val="ro-RO"/>
        </w:rPr>
        <w:t>Schimbări preconizate:</w:t>
      </w:r>
      <w:r w:rsidRPr="00071E16">
        <w:rPr>
          <w:lang w:val="ro-RO"/>
        </w:rPr>
        <w:t xml:space="preserve"> </w:t>
      </w:r>
    </w:p>
    <w:p w14:paraId="2811FDE9" w14:textId="77777777" w:rsidR="00B04EA7" w:rsidRPr="00B04EA7" w:rsidRDefault="00095C58" w:rsidP="00B04EA7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071E16">
        <w:lastRenderedPageBreak/>
        <w:tab/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Propunerea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legislativă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avea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efecte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pozitive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asupra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mediului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afaceri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prin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îmbunătăţirea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serviciilor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consulare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oferite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reţeaua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externă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prin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consolidarea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imaginii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României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ca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destinaţie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credibilă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pentru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investiţii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. Un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corp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diplomatic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consular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selectat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mod transparent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pe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baza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competenţei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fi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mai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capabil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să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sprijine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eficient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companiile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româneşti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expansiunea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lor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internaţională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să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atragă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investitori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străini</w:t>
      </w:r>
      <w:proofErr w:type="spellEnd"/>
      <w:r w:rsidR="00B04EA7" w:rsidRPr="00B04EA7">
        <w:rPr>
          <w:rFonts w:eastAsiaTheme="minorHAnsi"/>
          <w:kern w:val="2"/>
          <w:bdr w:val="none" w:sz="0" w:space="0" w:color="auto"/>
          <w14:ligatures w14:val="standardContextual"/>
        </w:rPr>
        <w:t>.</w:t>
      </w:r>
    </w:p>
    <w:p w14:paraId="5546A996" w14:textId="77777777" w:rsidR="00B04EA7" w:rsidRPr="00B04EA7" w:rsidRDefault="00B04EA7" w:rsidP="00B04EA7">
      <w:pPr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Din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perspectiva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impactului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social,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propunerea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legislativă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contribui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semnificativ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la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consolidarea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încrederii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cetăţenilor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instituţiile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statului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la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întărirea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principiilor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democratice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administraţia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publică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.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Beneficiarii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direcţi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ai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acestei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măsuri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sunt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cetăţenii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români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din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ţară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din diaspora, care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vor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avea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acces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la o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reprezentare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diplomatică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și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consulară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mai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profesională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mai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transparentă</w:t>
      </w:r>
      <w:proofErr w:type="spellEnd"/>
      <w:r w:rsidRPr="00B04EA7">
        <w:rPr>
          <w:rFonts w:eastAsiaTheme="minorHAnsi"/>
          <w:kern w:val="2"/>
          <w:bdr w:val="none" w:sz="0" w:space="0" w:color="auto"/>
          <w14:ligatures w14:val="standardContextual"/>
        </w:rPr>
        <w:t>.</w:t>
      </w:r>
    </w:p>
    <w:p w14:paraId="2C2150B3" w14:textId="77777777" w:rsidR="009A1622" w:rsidRPr="009A1622" w:rsidRDefault="00095C58" w:rsidP="009A1622">
      <w:pPr>
        <w:pStyle w:val="Corp"/>
        <w:tabs>
          <w:tab w:val="left" w:pos="567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9A1622" w:rsidRPr="009A1622">
        <w:rPr>
          <w:rFonts w:ascii="Times New Roman" w:eastAsia="Times New Roman" w:hAnsi="Times New Roman" w:cs="Times New Roman"/>
          <w:sz w:val="24"/>
          <w:szCs w:val="24"/>
          <w:lang w:val="ro-RO"/>
        </w:rPr>
        <w:t>Membrii Comisiei pentru politică externă au analizat textul documentului și au hotărât, cu majoritate de voturi, să adopte un raport de respingere.</w:t>
      </w:r>
    </w:p>
    <w:p w14:paraId="496502DE" w14:textId="211DDFD5" w:rsidR="00095C58" w:rsidRPr="00071E16" w:rsidRDefault="009A1622" w:rsidP="009A1622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A162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dezbateri a participat, din partea Ministerului Afacerilor Externe, </w:t>
      </w:r>
      <w:bookmarkStart w:id="3" w:name="_Hlk213157904"/>
      <w:r w:rsidRPr="009A1622">
        <w:rPr>
          <w:rFonts w:ascii="Times New Roman" w:eastAsia="Times New Roman" w:hAnsi="Times New Roman" w:cs="Times New Roman"/>
          <w:sz w:val="24"/>
          <w:szCs w:val="24"/>
          <w:lang w:val="ro-RO"/>
        </w:rPr>
        <w:t>dna Lucreția Tănase, având funcția de secretar general</w:t>
      </w:r>
      <w:bookmarkEnd w:id="3"/>
      <w:r w:rsidRPr="009A162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763C438" w14:textId="779A4306" w:rsidR="00095C58" w:rsidRPr="00071E16" w:rsidRDefault="00095C58" w:rsidP="00095C58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236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419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/2025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lege pentru ratificarea Protocolului între Guvernul României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 Republicii Bulgaria, semnat la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Bucureşti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18 iunie 2025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Sofia la 16 iunie 2025, pentru modificarea Acordului între Guvernul României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 Republicii Bulgaria privind cooperarea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poliţienească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transfrontalieră în materie penală, semnat la Vidin la 19 mai 2009</w:t>
      </w:r>
      <w:r w:rsidR="002367E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96B6CA4" w14:textId="3AF58273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Inițiator: </w:t>
      </w:r>
      <w:r w:rsidR="002367E3">
        <w:rPr>
          <w:rFonts w:ascii="Times New Roman" w:hAnsi="Times New Roman" w:cs="Times New Roman"/>
          <w:b/>
          <w:sz w:val="24"/>
          <w:szCs w:val="24"/>
          <w:lang w:val="ro-RO"/>
        </w:rPr>
        <w:t>Guvernul României</w:t>
      </w:r>
    </w:p>
    <w:p w14:paraId="79339050" w14:textId="77777777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FA824C" w14:textId="77777777" w:rsidR="00817A94" w:rsidRDefault="00817A94" w:rsidP="00817A94">
      <w:pPr>
        <w:ind w:firstLine="720"/>
        <w:jc w:val="both"/>
      </w:pPr>
      <w:r>
        <w:t xml:space="preserve">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un </w:t>
      </w:r>
      <w:proofErr w:type="spellStart"/>
      <w:r>
        <w:t>proiect</w:t>
      </w:r>
      <w:proofErr w:type="spellEnd"/>
      <w:r>
        <w:t xml:space="preserve"> de text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înaintat</w:t>
      </w:r>
      <w:proofErr w:type="spellEnd"/>
      <w:r>
        <w:t xml:space="preserve"> </w:t>
      </w:r>
      <w:proofErr w:type="spellStart"/>
      <w:r>
        <w:t>partenerilor</w:t>
      </w:r>
      <w:proofErr w:type="spellEnd"/>
      <w:r>
        <w:t xml:space="preserve"> de </w:t>
      </w:r>
      <w:proofErr w:type="spellStart"/>
      <w:r>
        <w:t>cooperare</w:t>
      </w:r>
      <w:proofErr w:type="spellEnd"/>
      <w:r>
        <w:t xml:space="preserve"> Bulgari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discutat</w:t>
      </w:r>
      <w:proofErr w:type="spellEnd"/>
      <w:r>
        <w:t xml:space="preserve"> informal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întrevederi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loc la Ruse, Republica Bulgaria, la data de 21 </w:t>
      </w:r>
      <w:proofErr w:type="spellStart"/>
      <w:r>
        <w:t>martie</w:t>
      </w:r>
      <w:proofErr w:type="spellEnd"/>
      <w:r>
        <w:t xml:space="preserve"> 2024. Ulterior,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Memorandumul</w:t>
      </w:r>
      <w:proofErr w:type="spellEnd"/>
      <w:r>
        <w:t xml:space="preserve"> nr. 645512 din 10.04.2024,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au </w:t>
      </w:r>
      <w:proofErr w:type="spellStart"/>
      <w:r>
        <w:t>finalizat</w:t>
      </w:r>
      <w:proofErr w:type="spellEnd"/>
      <w:r>
        <w:t xml:space="preserve"> </w:t>
      </w:r>
      <w:proofErr w:type="spellStart"/>
      <w:r>
        <w:t>textul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corespondenţă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consultărilor</w:t>
      </w:r>
      <w:proofErr w:type="spellEnd"/>
      <w:r>
        <w:t xml:space="preserve"> </w:t>
      </w:r>
      <w:proofErr w:type="spellStart"/>
      <w:r>
        <w:t>bilaterale</w:t>
      </w:r>
      <w:proofErr w:type="spellEnd"/>
      <w:r>
        <w:t xml:space="preserve"> </w:t>
      </w:r>
      <w:proofErr w:type="spellStart"/>
      <w:r>
        <w:t>informale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 cu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bulgară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decembrie</w:t>
      </w:r>
      <w:proofErr w:type="spellEnd"/>
      <w:r>
        <w:t xml:space="preserve"> 2024 - </w:t>
      </w:r>
      <w:proofErr w:type="spellStart"/>
      <w:r>
        <w:t>martie</w:t>
      </w:r>
      <w:proofErr w:type="spellEnd"/>
      <w:r>
        <w:t xml:space="preserve"> 2025, a </w:t>
      </w:r>
      <w:proofErr w:type="spellStart"/>
      <w:r>
        <w:t>reieşit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amendări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ale </w:t>
      </w:r>
      <w:proofErr w:type="spellStart"/>
      <w:r>
        <w:t>Acordului</w:t>
      </w:r>
      <w:proofErr w:type="spellEnd"/>
      <w:r>
        <w:t>.</w:t>
      </w:r>
      <w:r>
        <w:tab/>
      </w:r>
    </w:p>
    <w:p w14:paraId="5328FF96" w14:textId="01AA43DF" w:rsidR="00095C58" w:rsidRPr="00817A94" w:rsidRDefault="00817A94" w:rsidP="00817A94">
      <w:pPr>
        <w:ind w:firstLine="720"/>
        <w:jc w:val="both"/>
      </w:pPr>
      <w:r>
        <w:tab/>
      </w:r>
    </w:p>
    <w:p w14:paraId="66E20EA2" w14:textId="77777777" w:rsidR="00095C58" w:rsidRPr="00071E16" w:rsidRDefault="00095C58" w:rsidP="00095C58">
      <w:pPr>
        <w:spacing w:after="100" w:afterAutospacing="1"/>
        <w:ind w:firstLine="720"/>
        <w:jc w:val="both"/>
        <w:rPr>
          <w:lang w:val="ro-RO"/>
        </w:rPr>
      </w:pPr>
      <w:r w:rsidRPr="00071E16">
        <w:rPr>
          <w:rFonts w:eastAsia="Times New Roman"/>
          <w:color w:val="000000"/>
          <w:lang w:val="ro-RO"/>
        </w:rPr>
        <w:t>Schimbări preconizate:</w:t>
      </w:r>
      <w:r w:rsidRPr="00071E16">
        <w:rPr>
          <w:lang w:val="ro-RO"/>
        </w:rPr>
        <w:t xml:space="preserve"> </w:t>
      </w:r>
    </w:p>
    <w:p w14:paraId="2E7F91D4" w14:textId="77777777" w:rsidR="00817A94" w:rsidRPr="00817A94" w:rsidRDefault="00095C58" w:rsidP="00817A94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071E16">
        <w:tab/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Implementarea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Protocolului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avea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drept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rezultat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desfăşurarea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întâlnirilor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Grupului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lucru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comun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cel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puţin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o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dată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pe an, precum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ori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câte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ori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este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necesar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la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initiativa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oricăreia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dintre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Părti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astfel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încât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baza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rezultatelor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întâlnirilor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Părţile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vor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putea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analiza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se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vor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putea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informa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reciproc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anual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cu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privire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la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eventuala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necesitate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revizuire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a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acţiunilor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operative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desfăşurate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funcţie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evoluţiile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situaţiei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operative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tendinţele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criminalitate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transfrontalieră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.</w:t>
      </w:r>
    </w:p>
    <w:p w14:paraId="09584156" w14:textId="0D95EA7F" w:rsidR="00095C58" w:rsidRPr="00CD605F" w:rsidRDefault="00817A94" w:rsidP="00817A94">
      <w:pPr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asemenea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urmărirea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transfrontalieră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putea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fi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efectuată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peste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frontierele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aeriene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precum si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situaţia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persoanelor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care se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sustrag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la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controlul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autorităţilor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aplicare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a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legii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cazul</w:t>
      </w:r>
      <w:proofErr w:type="spellEnd"/>
      <w:r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cărora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există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suspiciuni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rezonabile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motive care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conducă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la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faptul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persoana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a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comis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o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infracţiune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.</w:t>
      </w:r>
    </w:p>
    <w:p w14:paraId="0DC0550F" w14:textId="77777777" w:rsidR="00AF31BB" w:rsidRPr="00071E16" w:rsidRDefault="00095C58" w:rsidP="00AF31BB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F31BB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>Membrii Comisiei pentru politică externă au analizat textul documentului</w:t>
      </w:r>
      <w:r w:rsidR="00AF31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31BB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au hotărât, cu unanimitate de voturi, să adopte un </w:t>
      </w:r>
      <w:bookmarkStart w:id="4" w:name="_Hlk213157847"/>
      <w:r w:rsidR="00AF31BB">
        <w:rPr>
          <w:rFonts w:ascii="Times New Roman" w:eastAsia="Times New Roman" w:hAnsi="Times New Roman" w:cs="Times New Roman"/>
          <w:sz w:val="24"/>
          <w:szCs w:val="24"/>
          <w:lang w:val="ro-RO"/>
        </w:rPr>
        <w:t>raport de admitere,</w:t>
      </w:r>
      <w:r w:rsidR="00AF31BB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31BB">
        <w:rPr>
          <w:rFonts w:ascii="Times New Roman" w:eastAsia="Times New Roman" w:hAnsi="Times New Roman" w:cs="Times New Roman"/>
          <w:sz w:val="24"/>
          <w:szCs w:val="24"/>
          <w:lang w:val="ro-RO"/>
        </w:rPr>
        <w:t>fără</w:t>
      </w:r>
      <w:r w:rsidR="00AF31BB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amendamente.</w:t>
      </w:r>
      <w:bookmarkEnd w:id="4"/>
    </w:p>
    <w:p w14:paraId="3A95E752" w14:textId="7992B5EF" w:rsidR="00095C58" w:rsidRPr="00AF31BB" w:rsidRDefault="00AF31BB" w:rsidP="00AF31BB">
      <w:pPr>
        <w:pStyle w:val="Corp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lastRenderedPageBreak/>
        <w:t xml:space="preserve">La dezbateri a participat, din partea Ministerului Afacerilor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In</w:t>
      </w: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terne, 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l</w:t>
      </w: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Alexe Adrian</w:t>
      </w: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având funcția de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șef serviciu.</w:t>
      </w:r>
    </w:p>
    <w:p w14:paraId="3C8D5AD2" w14:textId="3AE39727" w:rsidR="00095C58" w:rsidRPr="00071E16" w:rsidRDefault="00095C58" w:rsidP="00095C58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236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402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/2025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lege pentru ratificarea Acordului-cadru de parteneriat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cooperare dintre Uniunea Europeană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statele membre ale acesteia, pe de o parte, </w:t>
      </w:r>
      <w:proofErr w:type="spellStart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2367E3" w:rsidRPr="002367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 Malaysiei, pe de altă parte, semnat la Bruxelles, la 14 decembrie 2022</w:t>
      </w:r>
      <w:r w:rsidR="002367E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5E201BC" w14:textId="7FB36359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Inițiator: </w:t>
      </w:r>
      <w:r w:rsidR="002367E3">
        <w:rPr>
          <w:rFonts w:ascii="Times New Roman" w:hAnsi="Times New Roman" w:cs="Times New Roman"/>
          <w:b/>
          <w:sz w:val="24"/>
          <w:szCs w:val="24"/>
          <w:lang w:val="ro-RO"/>
        </w:rPr>
        <w:t>Guvernul României</w:t>
      </w:r>
    </w:p>
    <w:p w14:paraId="1A693BCD" w14:textId="77777777" w:rsidR="00095C58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2A2C38D" w14:textId="7A5B2896" w:rsidR="00817A94" w:rsidRDefault="00817A94" w:rsidP="00817A94">
      <w:pPr>
        <w:ind w:firstLine="720"/>
        <w:jc w:val="both"/>
        <w:rPr>
          <w:lang w:val="ro-RO"/>
        </w:rPr>
      </w:pPr>
      <w:bookmarkStart w:id="5" w:name="_Hlk212716971"/>
      <w:proofErr w:type="spellStart"/>
      <w:r>
        <w:t>Proiectul</w:t>
      </w:r>
      <w:proofErr w:type="spellEnd"/>
      <w:r>
        <w:t xml:space="preserve"> </w:t>
      </w:r>
      <w:r w:rsidR="00296E89">
        <w:t>d</w:t>
      </w:r>
      <w:r>
        <w:t xml:space="preserve">e </w:t>
      </w:r>
      <w:proofErr w:type="spellStart"/>
      <w:r>
        <w:t>lege</w:t>
      </w:r>
      <w:proofErr w:type="spellEnd"/>
      <w:r>
        <w:t xml:space="preserve"> are ca </w:t>
      </w:r>
      <w:proofErr w:type="spellStart"/>
      <w:r>
        <w:t>obiect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 w:rsidRPr="000103ED">
        <w:t>ratificarea</w:t>
      </w:r>
      <w:proofErr w:type="spellEnd"/>
      <w:r w:rsidRPr="000103ED">
        <w:t xml:space="preserve"> </w:t>
      </w:r>
      <w:bookmarkEnd w:id="5"/>
      <w:proofErr w:type="spellStart"/>
      <w:r w:rsidRPr="000103ED">
        <w:t>Acordului-cadru</w:t>
      </w:r>
      <w:proofErr w:type="spellEnd"/>
      <w:r w:rsidRPr="000103ED">
        <w:t xml:space="preserve"> de </w:t>
      </w:r>
      <w:proofErr w:type="spellStart"/>
      <w:r w:rsidRPr="000103ED">
        <w:t>parteneriat</w:t>
      </w:r>
      <w:proofErr w:type="spellEnd"/>
      <w:r w:rsidRPr="000103ED">
        <w:t xml:space="preserve"> </w:t>
      </w:r>
      <w:proofErr w:type="spellStart"/>
      <w:r w:rsidRPr="000103ED">
        <w:t>şi</w:t>
      </w:r>
      <w:proofErr w:type="spellEnd"/>
      <w:r w:rsidRPr="000103ED">
        <w:t xml:space="preserve"> </w:t>
      </w:r>
      <w:proofErr w:type="spellStart"/>
      <w:r w:rsidRPr="000103ED">
        <w:t>cooperare</w:t>
      </w:r>
      <w:proofErr w:type="spellEnd"/>
      <w:r w:rsidRPr="000103ED">
        <w:t xml:space="preserve"> </w:t>
      </w:r>
      <w:proofErr w:type="spellStart"/>
      <w:r w:rsidRPr="000103ED">
        <w:t>dintre</w:t>
      </w:r>
      <w:proofErr w:type="spellEnd"/>
      <w:r w:rsidRPr="000103ED">
        <w:t xml:space="preserve"> </w:t>
      </w:r>
      <w:proofErr w:type="spellStart"/>
      <w:r w:rsidRPr="000103ED">
        <w:t>Uniunea</w:t>
      </w:r>
      <w:proofErr w:type="spellEnd"/>
      <w:r w:rsidRPr="000103ED">
        <w:t xml:space="preserve"> </w:t>
      </w:r>
      <w:proofErr w:type="spellStart"/>
      <w:r w:rsidRPr="000103ED">
        <w:t>Europeană</w:t>
      </w:r>
      <w:proofErr w:type="spellEnd"/>
      <w:r w:rsidRPr="000103ED">
        <w:t xml:space="preserve"> </w:t>
      </w:r>
      <w:proofErr w:type="spellStart"/>
      <w:r w:rsidRPr="000103ED">
        <w:t>şi</w:t>
      </w:r>
      <w:proofErr w:type="spellEnd"/>
      <w:r w:rsidRPr="000103ED">
        <w:t xml:space="preserve"> </w:t>
      </w:r>
      <w:proofErr w:type="spellStart"/>
      <w:r w:rsidRPr="000103ED">
        <w:t>statele</w:t>
      </w:r>
      <w:proofErr w:type="spellEnd"/>
      <w:r w:rsidRPr="000103ED">
        <w:t xml:space="preserve"> </w:t>
      </w:r>
      <w:proofErr w:type="spellStart"/>
      <w:r w:rsidRPr="000103ED">
        <w:t>membre</w:t>
      </w:r>
      <w:proofErr w:type="spellEnd"/>
      <w:r w:rsidRPr="000103ED">
        <w:t xml:space="preserve"> ale </w:t>
      </w:r>
      <w:proofErr w:type="spellStart"/>
      <w:r w:rsidRPr="000103ED">
        <w:t>acesteia</w:t>
      </w:r>
      <w:proofErr w:type="spellEnd"/>
      <w:r w:rsidRPr="000103ED">
        <w:t xml:space="preserve">, pe de o </w:t>
      </w:r>
      <w:proofErr w:type="spellStart"/>
      <w:r w:rsidRPr="000103ED">
        <w:t>parte</w:t>
      </w:r>
      <w:proofErr w:type="spellEnd"/>
      <w:r w:rsidRPr="000103ED">
        <w:t xml:space="preserve">, </w:t>
      </w:r>
      <w:proofErr w:type="spellStart"/>
      <w:r w:rsidRPr="000103ED">
        <w:t>şi</w:t>
      </w:r>
      <w:proofErr w:type="spellEnd"/>
      <w:r w:rsidRPr="000103ED">
        <w:t xml:space="preserve"> </w:t>
      </w:r>
      <w:proofErr w:type="spellStart"/>
      <w:r w:rsidRPr="000103ED">
        <w:t>Guvernul</w:t>
      </w:r>
      <w:proofErr w:type="spellEnd"/>
      <w:r w:rsidRPr="000103ED">
        <w:t xml:space="preserve"> </w:t>
      </w:r>
      <w:proofErr w:type="spellStart"/>
      <w:r w:rsidRPr="000103ED">
        <w:t>Malaysiei</w:t>
      </w:r>
      <w:proofErr w:type="spellEnd"/>
      <w:r w:rsidRPr="000103ED">
        <w:t xml:space="preserve">, pe de </w:t>
      </w:r>
      <w:proofErr w:type="spellStart"/>
      <w:r w:rsidRPr="000103ED">
        <w:t>altă</w:t>
      </w:r>
      <w:proofErr w:type="spellEnd"/>
      <w:r w:rsidRPr="000103ED">
        <w:t xml:space="preserve"> </w:t>
      </w:r>
      <w:proofErr w:type="spellStart"/>
      <w:r w:rsidRPr="000103ED">
        <w:t>parte</w:t>
      </w:r>
      <w:proofErr w:type="spellEnd"/>
      <w:r w:rsidRPr="000103ED">
        <w:t xml:space="preserve">, </w:t>
      </w:r>
      <w:proofErr w:type="spellStart"/>
      <w:r w:rsidRPr="000103ED">
        <w:t>semnat</w:t>
      </w:r>
      <w:proofErr w:type="spellEnd"/>
      <w:r w:rsidRPr="000103ED">
        <w:t xml:space="preserve"> la Bruxelles, la 14 </w:t>
      </w:r>
      <w:proofErr w:type="spellStart"/>
      <w:r w:rsidRPr="000103ED">
        <w:t>decembrie</w:t>
      </w:r>
      <w:proofErr w:type="spellEnd"/>
      <w:r w:rsidRPr="000103ED">
        <w:t xml:space="preserve"> 2022</w:t>
      </w:r>
      <w:r>
        <w:t>.</w:t>
      </w:r>
    </w:p>
    <w:p w14:paraId="08986352" w14:textId="77777777" w:rsidR="002367E3" w:rsidRPr="00071E16" w:rsidRDefault="002367E3" w:rsidP="002367E3">
      <w:pPr>
        <w:jc w:val="both"/>
        <w:rPr>
          <w:lang w:val="ro-RO"/>
        </w:rPr>
      </w:pPr>
    </w:p>
    <w:p w14:paraId="460808D5" w14:textId="77777777" w:rsidR="00095C58" w:rsidRPr="00071E16" w:rsidRDefault="00095C58" w:rsidP="00095C58">
      <w:pPr>
        <w:spacing w:after="100" w:afterAutospacing="1"/>
        <w:ind w:firstLine="720"/>
        <w:jc w:val="both"/>
        <w:rPr>
          <w:lang w:val="ro-RO"/>
        </w:rPr>
      </w:pPr>
      <w:r w:rsidRPr="00071E16">
        <w:rPr>
          <w:rFonts w:eastAsia="Times New Roman"/>
          <w:color w:val="000000"/>
          <w:lang w:val="ro-RO"/>
        </w:rPr>
        <w:t>Schimbări preconizate:</w:t>
      </w:r>
      <w:r w:rsidRPr="00071E16">
        <w:rPr>
          <w:lang w:val="ro-RO"/>
        </w:rPr>
        <w:t xml:space="preserve"> </w:t>
      </w:r>
    </w:p>
    <w:p w14:paraId="7D5A9829" w14:textId="77777777" w:rsidR="00817A94" w:rsidRPr="00817A94" w:rsidRDefault="00095C58" w:rsidP="00817A94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071E16">
        <w:tab/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Punerea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aplicare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a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Acordului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aduce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beneficii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practice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ambelor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părți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constitui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o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bază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pentru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promovarea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intereselor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politice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economice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mai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>largi</w:t>
      </w:r>
      <w:proofErr w:type="spellEnd"/>
      <w:r w:rsidR="00817A94"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ale UE.</w:t>
      </w:r>
    </w:p>
    <w:p w14:paraId="178C6438" w14:textId="77777777" w:rsidR="00817A94" w:rsidRPr="00817A94" w:rsidRDefault="00817A94" w:rsidP="00817A94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Semnarea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Acordului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constitui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cadrul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predilect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explorării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ariilor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cooperare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cu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potențial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dezvoltare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plan bilateral,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respectiv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extinderea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modernizarea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sistemului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energetic din Malaysia,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explorări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domeniul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petrolului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gazelor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prelucrarea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ţițeiului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producția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tractoare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construcția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fabrici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ciment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.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asemenea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Acordul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generează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oportunități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dialog UE —</w:t>
      </w:r>
    </w:p>
    <w:p w14:paraId="72202C48" w14:textId="77777777" w:rsidR="00817A94" w:rsidRDefault="00817A94" w:rsidP="00817A94">
      <w:pPr>
        <w:jc w:val="both"/>
        <w:rPr>
          <w:rFonts w:eastAsia="Times New Roman"/>
          <w:lang w:val="ro-RO"/>
        </w:rPr>
      </w:pPr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Malaysia pe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teme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interes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pentru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România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special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respectarea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drepturilor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omului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ratificarea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convențiilor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aferente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scopul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avansării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intereselor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României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cu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privire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la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cetățenii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români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condamnați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la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moarte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sau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pasibili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pedeapsa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capitală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pe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teritoriul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>acestui</w:t>
      </w:r>
      <w:proofErr w:type="spellEnd"/>
      <w:r w:rsidRPr="00817A94">
        <w:rPr>
          <w:rFonts w:eastAsiaTheme="minorHAnsi"/>
          <w:kern w:val="2"/>
          <w:bdr w:val="none" w:sz="0" w:space="0" w:color="auto"/>
          <w14:ligatures w14:val="standardContextual"/>
        </w:rPr>
        <w:t xml:space="preserve"> stat.</w:t>
      </w:r>
      <w:r w:rsidR="00095C58" w:rsidRPr="00071E16">
        <w:rPr>
          <w:rFonts w:eastAsia="Times New Roman"/>
          <w:lang w:val="ro-RO"/>
        </w:rPr>
        <w:tab/>
      </w:r>
    </w:p>
    <w:p w14:paraId="266BD7EF" w14:textId="77777777" w:rsidR="00817A94" w:rsidRDefault="00817A94" w:rsidP="00817A94">
      <w:pPr>
        <w:jc w:val="both"/>
        <w:rPr>
          <w:rFonts w:eastAsia="Times New Roman"/>
          <w:lang w:val="ro-RO"/>
        </w:rPr>
      </w:pPr>
    </w:p>
    <w:p w14:paraId="00CD3A88" w14:textId="62378622" w:rsidR="00095C58" w:rsidRPr="00071E16" w:rsidRDefault="00095C58" w:rsidP="00817A94">
      <w:pPr>
        <w:ind w:firstLine="720"/>
        <w:jc w:val="both"/>
        <w:rPr>
          <w:rFonts w:eastAsia="Times New Roman"/>
          <w:lang w:val="ro-RO"/>
        </w:rPr>
      </w:pPr>
      <w:r w:rsidRPr="00071E16">
        <w:rPr>
          <w:rFonts w:eastAsia="Times New Roman"/>
          <w:lang w:val="ro-RO"/>
        </w:rPr>
        <w:t>Membrii Comisiei pentru politică externă au analizat textul documentului</w:t>
      </w:r>
      <w:r>
        <w:rPr>
          <w:rFonts w:eastAsia="Times New Roman"/>
          <w:lang w:val="ro-RO"/>
        </w:rPr>
        <w:t xml:space="preserve"> </w:t>
      </w:r>
      <w:r w:rsidRPr="00071E16">
        <w:rPr>
          <w:rFonts w:eastAsia="Times New Roman"/>
          <w:lang w:val="ro-RO"/>
        </w:rPr>
        <w:t xml:space="preserve">și au hotărât, cu unanimitate de voturi, să adopte un </w:t>
      </w:r>
      <w:r w:rsidR="002A7B52">
        <w:rPr>
          <w:rFonts w:eastAsia="Times New Roman"/>
          <w:lang w:val="ro-RO"/>
        </w:rPr>
        <w:t>raport de admitere,</w:t>
      </w:r>
      <w:r w:rsidR="002A7B52" w:rsidRPr="00071E16">
        <w:rPr>
          <w:rFonts w:eastAsia="Times New Roman"/>
          <w:lang w:val="ro-RO"/>
        </w:rPr>
        <w:t xml:space="preserve"> </w:t>
      </w:r>
      <w:r w:rsidR="002A7B52">
        <w:rPr>
          <w:rFonts w:eastAsia="Times New Roman"/>
          <w:lang w:val="ro-RO"/>
        </w:rPr>
        <w:t>fără</w:t>
      </w:r>
      <w:r w:rsidR="002A7B52" w:rsidRPr="00071E16">
        <w:rPr>
          <w:rFonts w:eastAsia="Times New Roman"/>
          <w:lang w:val="ro-RO"/>
        </w:rPr>
        <w:t xml:space="preserve"> amendamente.</w:t>
      </w:r>
    </w:p>
    <w:p w14:paraId="5C504061" w14:textId="62C2A8D1" w:rsidR="002367E3" w:rsidRPr="00071E16" w:rsidRDefault="00095C58" w:rsidP="002367E3">
      <w:pPr>
        <w:pStyle w:val="Corp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La dezbateri a participat, din partea Ministerului Afacerilor Externe, dna </w:t>
      </w:r>
      <w:r w:rsidR="002A7B52" w:rsidRPr="009A1622">
        <w:rPr>
          <w:rFonts w:ascii="Times New Roman" w:eastAsia="Times New Roman" w:hAnsi="Times New Roman" w:cs="Times New Roman"/>
          <w:sz w:val="24"/>
          <w:szCs w:val="24"/>
          <w:lang w:val="ro-RO"/>
        </w:rPr>
        <w:t>Lucreția Tănase, având funcția de secretar general</w:t>
      </w:r>
    </w:p>
    <w:p w14:paraId="3E4C51FF" w14:textId="2CE2DD2B" w:rsidR="002367E3" w:rsidRPr="00071E16" w:rsidRDefault="002367E3" w:rsidP="002367E3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817A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403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/2025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7A94" w:rsidRPr="00817A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lege pentru ratificarea Acordului-cadru de parteneriat </w:t>
      </w:r>
      <w:proofErr w:type="spellStart"/>
      <w:r w:rsidR="00817A94" w:rsidRPr="00817A94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817A94" w:rsidRPr="00817A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cooperare globală dintre Uniunea Europeană </w:t>
      </w:r>
      <w:proofErr w:type="spellStart"/>
      <w:r w:rsidR="00817A94" w:rsidRPr="00817A94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817A94" w:rsidRPr="00817A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statele membre ale acesteia, pe de o parte, </w:t>
      </w:r>
      <w:proofErr w:type="spellStart"/>
      <w:r w:rsidR="00817A94" w:rsidRPr="00817A94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817A94" w:rsidRPr="00817A9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Regatul Thailandei, pe de altă parte, semnat la Bruxelles, la 14 decembrie 2022</w:t>
      </w:r>
      <w:r w:rsidR="00296E8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0F2662D" w14:textId="2FCBF307" w:rsidR="002367E3" w:rsidRPr="00071E16" w:rsidRDefault="002367E3" w:rsidP="002367E3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Inițiator: </w:t>
      </w:r>
      <w:r w:rsidR="00817A94">
        <w:rPr>
          <w:rFonts w:ascii="Times New Roman" w:hAnsi="Times New Roman" w:cs="Times New Roman"/>
          <w:b/>
          <w:sz w:val="24"/>
          <w:szCs w:val="24"/>
          <w:lang w:val="ro-RO"/>
        </w:rPr>
        <w:t>Guvernul României</w:t>
      </w:r>
    </w:p>
    <w:p w14:paraId="3E468B37" w14:textId="77777777" w:rsidR="002367E3" w:rsidRPr="00071E16" w:rsidRDefault="002367E3" w:rsidP="002367E3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C98FEC" w14:textId="4CEBCDC5" w:rsidR="002367E3" w:rsidRDefault="00296E89" w:rsidP="00296E89">
      <w:pPr>
        <w:ind w:firstLine="720"/>
        <w:jc w:val="both"/>
      </w:pPr>
      <w:proofErr w:type="spellStart"/>
      <w:r>
        <w:t>Proiectul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are ca </w:t>
      </w:r>
      <w:proofErr w:type="spellStart"/>
      <w:r>
        <w:t>obiect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 w:rsidRPr="000103ED">
        <w:t>ratificarea</w:t>
      </w:r>
      <w:proofErr w:type="spellEnd"/>
      <w:r>
        <w:t xml:space="preserve"> </w:t>
      </w:r>
      <w:proofErr w:type="spellStart"/>
      <w:r w:rsidRPr="00296E89">
        <w:t>Acordului-cadru</w:t>
      </w:r>
      <w:proofErr w:type="spellEnd"/>
      <w:r w:rsidRPr="00296E89">
        <w:t xml:space="preserve"> de </w:t>
      </w:r>
      <w:proofErr w:type="spellStart"/>
      <w:r w:rsidRPr="00296E89">
        <w:t>parteneriat</w:t>
      </w:r>
      <w:proofErr w:type="spellEnd"/>
      <w:r w:rsidRPr="00296E89">
        <w:t xml:space="preserve"> </w:t>
      </w:r>
      <w:proofErr w:type="spellStart"/>
      <w:r w:rsidRPr="00296E89">
        <w:t>şi</w:t>
      </w:r>
      <w:proofErr w:type="spellEnd"/>
      <w:r w:rsidRPr="00296E89">
        <w:t xml:space="preserve"> </w:t>
      </w:r>
      <w:proofErr w:type="spellStart"/>
      <w:r w:rsidRPr="00296E89">
        <w:t>cooperare</w:t>
      </w:r>
      <w:proofErr w:type="spellEnd"/>
      <w:r w:rsidRPr="00296E89">
        <w:t xml:space="preserve"> </w:t>
      </w:r>
      <w:proofErr w:type="spellStart"/>
      <w:r w:rsidRPr="00296E89">
        <w:t>globală</w:t>
      </w:r>
      <w:proofErr w:type="spellEnd"/>
      <w:r w:rsidRPr="00296E89">
        <w:t xml:space="preserve"> </w:t>
      </w:r>
      <w:proofErr w:type="spellStart"/>
      <w:r w:rsidRPr="00296E89">
        <w:t>dintre</w:t>
      </w:r>
      <w:proofErr w:type="spellEnd"/>
      <w:r w:rsidRPr="00296E89">
        <w:t xml:space="preserve"> </w:t>
      </w:r>
      <w:proofErr w:type="spellStart"/>
      <w:r w:rsidRPr="00296E89">
        <w:t>Uniunea</w:t>
      </w:r>
      <w:proofErr w:type="spellEnd"/>
      <w:r w:rsidRPr="00296E89">
        <w:t xml:space="preserve"> </w:t>
      </w:r>
      <w:proofErr w:type="spellStart"/>
      <w:r w:rsidRPr="00296E89">
        <w:t>Europeană</w:t>
      </w:r>
      <w:proofErr w:type="spellEnd"/>
      <w:r w:rsidRPr="00296E89">
        <w:t xml:space="preserve"> </w:t>
      </w:r>
      <w:proofErr w:type="spellStart"/>
      <w:r w:rsidRPr="00296E89">
        <w:t>şi</w:t>
      </w:r>
      <w:proofErr w:type="spellEnd"/>
      <w:r w:rsidRPr="00296E89">
        <w:t xml:space="preserve"> </w:t>
      </w:r>
      <w:proofErr w:type="spellStart"/>
      <w:r w:rsidRPr="00296E89">
        <w:t>statele</w:t>
      </w:r>
      <w:proofErr w:type="spellEnd"/>
      <w:r w:rsidRPr="00296E89">
        <w:t xml:space="preserve"> </w:t>
      </w:r>
      <w:proofErr w:type="spellStart"/>
      <w:r w:rsidRPr="00296E89">
        <w:t>membre</w:t>
      </w:r>
      <w:proofErr w:type="spellEnd"/>
      <w:r w:rsidRPr="00296E89">
        <w:t xml:space="preserve"> ale </w:t>
      </w:r>
      <w:proofErr w:type="spellStart"/>
      <w:r w:rsidRPr="00296E89">
        <w:t>acesteia</w:t>
      </w:r>
      <w:proofErr w:type="spellEnd"/>
      <w:r w:rsidRPr="00296E89">
        <w:t xml:space="preserve">, pe de o </w:t>
      </w:r>
      <w:proofErr w:type="spellStart"/>
      <w:r w:rsidRPr="00296E89">
        <w:t>parte</w:t>
      </w:r>
      <w:proofErr w:type="spellEnd"/>
      <w:r w:rsidRPr="00296E89">
        <w:t xml:space="preserve">, </w:t>
      </w:r>
      <w:proofErr w:type="spellStart"/>
      <w:r w:rsidRPr="00296E89">
        <w:t>şi</w:t>
      </w:r>
      <w:proofErr w:type="spellEnd"/>
      <w:r w:rsidRPr="00296E89">
        <w:t xml:space="preserve"> </w:t>
      </w:r>
      <w:proofErr w:type="spellStart"/>
      <w:r w:rsidRPr="00296E89">
        <w:t>Regatul</w:t>
      </w:r>
      <w:proofErr w:type="spellEnd"/>
      <w:r w:rsidRPr="00296E89">
        <w:t xml:space="preserve"> </w:t>
      </w:r>
      <w:proofErr w:type="spellStart"/>
      <w:r w:rsidRPr="00296E89">
        <w:t>Thailandei</w:t>
      </w:r>
      <w:proofErr w:type="spellEnd"/>
      <w:r w:rsidRPr="00296E89">
        <w:t xml:space="preserve">, pe de </w:t>
      </w:r>
      <w:proofErr w:type="spellStart"/>
      <w:r w:rsidRPr="00296E89">
        <w:t>altă</w:t>
      </w:r>
      <w:proofErr w:type="spellEnd"/>
      <w:r w:rsidRPr="00296E89">
        <w:t xml:space="preserve"> </w:t>
      </w:r>
      <w:proofErr w:type="spellStart"/>
      <w:r w:rsidRPr="00296E89">
        <w:t>parte</w:t>
      </w:r>
      <w:proofErr w:type="spellEnd"/>
      <w:r w:rsidRPr="00296E89">
        <w:t xml:space="preserve">, </w:t>
      </w:r>
      <w:proofErr w:type="spellStart"/>
      <w:r w:rsidRPr="00296E89">
        <w:t>semnat</w:t>
      </w:r>
      <w:proofErr w:type="spellEnd"/>
      <w:r w:rsidRPr="00296E89">
        <w:t xml:space="preserve"> la Bruxelles, la 14 </w:t>
      </w:r>
      <w:proofErr w:type="spellStart"/>
      <w:r w:rsidRPr="00296E89">
        <w:t>decembrie</w:t>
      </w:r>
      <w:proofErr w:type="spellEnd"/>
      <w:r w:rsidRPr="00296E89">
        <w:t xml:space="preserve"> 2022</w:t>
      </w:r>
      <w:r>
        <w:t>.</w:t>
      </w:r>
    </w:p>
    <w:p w14:paraId="12123913" w14:textId="77777777" w:rsidR="00296E89" w:rsidRPr="00071E16" w:rsidRDefault="00296E89" w:rsidP="002367E3">
      <w:pPr>
        <w:jc w:val="both"/>
        <w:rPr>
          <w:lang w:val="ro-RO"/>
        </w:rPr>
      </w:pPr>
    </w:p>
    <w:p w14:paraId="55A3318A" w14:textId="77777777" w:rsidR="002367E3" w:rsidRPr="00071E16" w:rsidRDefault="002367E3" w:rsidP="002367E3">
      <w:pPr>
        <w:spacing w:after="100" w:afterAutospacing="1"/>
        <w:ind w:firstLine="720"/>
        <w:jc w:val="both"/>
        <w:rPr>
          <w:lang w:val="ro-RO"/>
        </w:rPr>
      </w:pPr>
      <w:r w:rsidRPr="00071E16">
        <w:rPr>
          <w:rFonts w:eastAsia="Times New Roman"/>
          <w:color w:val="000000"/>
          <w:lang w:val="ro-RO"/>
        </w:rPr>
        <w:t>Schimbări preconizate:</w:t>
      </w:r>
      <w:r w:rsidRPr="00071E16">
        <w:rPr>
          <w:lang w:val="ro-RO"/>
        </w:rPr>
        <w:t xml:space="preserve"> </w:t>
      </w:r>
    </w:p>
    <w:p w14:paraId="70B06F0B" w14:textId="725E6125" w:rsidR="002367E3" w:rsidRPr="00CD605F" w:rsidRDefault="002367E3" w:rsidP="002367E3">
      <w:pP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071E16">
        <w:tab/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Punerea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in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aplicare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a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Acordului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aduce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beneficia practice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ambelor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părţi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constitui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o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bază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pentru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promovarea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intereselor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politice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economice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mai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largi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ale UE.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Semnarea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Acordului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va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constitui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cadrul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predilect pentru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explorarea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ariilor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cooperare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.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România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este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interesată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aprofundarea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diversificarea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cooperării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bilaterale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, cu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precădere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în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domenii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cu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potențial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ridicat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lastRenderedPageBreak/>
        <w:t xml:space="preserve">precum cel economic, digital, de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securitate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cibernetică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inclusiv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block-chain si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domeniul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educației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—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schimburi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studenti</w:t>
      </w:r>
      <w:proofErr w:type="spellEnd"/>
      <w:r w:rsidR="00296E89" w:rsidRPr="00296E89">
        <w:rPr>
          <w:rFonts w:eastAsiaTheme="minorHAnsi"/>
          <w:kern w:val="2"/>
          <w:bdr w:val="none" w:sz="0" w:space="0" w:color="auto"/>
          <w14:ligatures w14:val="standardContextual"/>
        </w:rPr>
        <w:t>.</w:t>
      </w:r>
    </w:p>
    <w:p w14:paraId="3BA0F920" w14:textId="32A22941" w:rsidR="002367E3" w:rsidRPr="00071E16" w:rsidRDefault="002367E3" w:rsidP="002367E3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Membrii Comisiei pentru politică externă au analizat textul documentului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au hotărât, cu unanimitate de voturi, să adopte un </w:t>
      </w:r>
      <w:r w:rsidR="002A7B52">
        <w:rPr>
          <w:rFonts w:ascii="Times New Roman" w:eastAsia="Times New Roman" w:hAnsi="Times New Roman" w:cs="Times New Roman"/>
          <w:sz w:val="24"/>
          <w:szCs w:val="24"/>
          <w:lang w:val="ro-RO"/>
        </w:rPr>
        <w:t>raport de admitere,</w:t>
      </w:r>
      <w:r w:rsidR="002A7B52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A7B52">
        <w:rPr>
          <w:rFonts w:ascii="Times New Roman" w:eastAsia="Times New Roman" w:hAnsi="Times New Roman" w:cs="Times New Roman"/>
          <w:sz w:val="24"/>
          <w:szCs w:val="24"/>
          <w:lang w:val="ro-RO"/>
        </w:rPr>
        <w:t>fără</w:t>
      </w:r>
      <w:r w:rsidR="002A7B52"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amendamente.</w:t>
      </w:r>
    </w:p>
    <w:p w14:paraId="76364E64" w14:textId="449F9722" w:rsidR="00095C58" w:rsidRDefault="002367E3" w:rsidP="002367E3">
      <w:pPr>
        <w:pStyle w:val="Corp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La dezbateri a participat, din partea Ministerului Afacerilor Externe, </w:t>
      </w:r>
      <w:r w:rsidR="002A7B52" w:rsidRPr="009A1622">
        <w:rPr>
          <w:rFonts w:ascii="Times New Roman" w:eastAsia="Times New Roman" w:hAnsi="Times New Roman" w:cs="Times New Roman"/>
          <w:sz w:val="24"/>
          <w:szCs w:val="24"/>
          <w:lang w:val="ro-RO"/>
        </w:rPr>
        <w:t>dna Lucreția Tănase, având funcția de secretar general</w:t>
      </w: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1C9BB4A2" w14:textId="6A90B855" w:rsidR="002A7B52" w:rsidRPr="00071E16" w:rsidRDefault="002A7B52" w:rsidP="002A7B52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48</w:t>
      </w:r>
      <w:r w:rsidRPr="00071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/2025 </w:t>
      </w:r>
      <w:r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Pr="00071E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7B52">
        <w:rPr>
          <w:rFonts w:ascii="Times New Roman" w:hAnsi="Times New Roman" w:cs="Times New Roman"/>
          <w:b/>
          <w:sz w:val="24"/>
          <w:szCs w:val="24"/>
          <w:lang w:val="ro-RO"/>
        </w:rPr>
        <w:t>Propunere legislativă pentru completarea art.19 din Legea nr.373/2013 privind cooperarea dintre Parlament și Guvern în domeniul afacerilor europene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C6D7EC6" w14:textId="0836E5AE" w:rsidR="002A7B52" w:rsidRPr="00071E16" w:rsidRDefault="002A7B52" w:rsidP="002A7B52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>Inițiator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071E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senatori și deputați</w:t>
      </w:r>
    </w:p>
    <w:p w14:paraId="2FA53631" w14:textId="77777777" w:rsidR="002A7B52" w:rsidRPr="00071E16" w:rsidRDefault="002A7B52" w:rsidP="002A7B52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515B0B" w14:textId="259CD4A7" w:rsidR="002A7B52" w:rsidRDefault="00FE6DDF" w:rsidP="00FE6DDF">
      <w:pPr>
        <w:ind w:firstLine="720"/>
        <w:jc w:val="both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propunere</w:t>
      </w:r>
      <w:proofErr w:type="spellEnd"/>
      <w:r>
        <w:t xml:space="preserve"> </w:t>
      </w:r>
      <w:proofErr w:type="spellStart"/>
      <w:r>
        <w:t>legislativă</w:t>
      </w:r>
      <w:proofErr w:type="spellEnd"/>
      <w:r>
        <w:t xml:space="preserve"> are ca </w:t>
      </w:r>
      <w:proofErr w:type="spellStart"/>
      <w:r>
        <w:t>obiect</w:t>
      </w:r>
      <w:proofErr w:type="spellEnd"/>
      <w:r>
        <w:t xml:space="preserve"> </w:t>
      </w:r>
      <w:r>
        <w:t xml:space="preserve">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art. 19 din </w:t>
      </w:r>
      <w:proofErr w:type="spellStart"/>
      <w:r>
        <w:t>Legea</w:t>
      </w:r>
      <w:proofErr w:type="spellEnd"/>
      <w:r>
        <w:t xml:space="preserve"> nr. 373/2013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cooperarea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Guve</w:t>
      </w:r>
      <w:r>
        <w:t>rn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nou </w:t>
      </w:r>
      <w:proofErr w:type="spellStart"/>
      <w:r>
        <w:t>alineat</w:t>
      </w:r>
      <w:proofErr w:type="spellEnd"/>
      <w:r>
        <w:t xml:space="preserve">, </w:t>
      </w:r>
      <w:proofErr w:type="spellStart"/>
      <w:r>
        <w:t>alin</w:t>
      </w:r>
      <w:proofErr w:type="spellEnd"/>
      <w:r>
        <w:t xml:space="preserve">. (3), cu </w:t>
      </w:r>
      <w:proofErr w:type="spellStart"/>
      <w:r>
        <w:t>umătorul</w:t>
      </w:r>
      <w:proofErr w:type="spellEnd"/>
      <w:r>
        <w:t xml:space="preserve"> </w:t>
      </w:r>
      <w:proofErr w:type="spellStart"/>
      <w:r>
        <w:t>cuprins</w:t>
      </w:r>
      <w:proofErr w:type="spellEnd"/>
      <w:r>
        <w:t xml:space="preserve">: </w:t>
      </w:r>
      <w:r>
        <w:t>“</w:t>
      </w: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audierii</w:t>
      </w:r>
      <w:proofErr w:type="spellEnd"/>
      <w:r>
        <w:t xml:space="preserve">, </w:t>
      </w:r>
      <w:proofErr w:type="spellStart"/>
      <w:r>
        <w:t>comisiile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ale </w:t>
      </w:r>
      <w:proofErr w:type="spellStart"/>
      <w:r>
        <w:t>Parlamentului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adopta</w:t>
      </w:r>
      <w:proofErr w:type="spellEnd"/>
      <w:r>
        <w:t xml:space="preserve"> un </w:t>
      </w:r>
      <w:proofErr w:type="spellStart"/>
      <w:r>
        <w:t>aviz</w:t>
      </w:r>
      <w:proofErr w:type="spellEnd"/>
      <w:r>
        <w:t xml:space="preserve"> </w:t>
      </w:r>
      <w:proofErr w:type="spellStart"/>
      <w:r>
        <w:t>consultativ</w:t>
      </w:r>
      <w:proofErr w:type="spellEnd"/>
      <w:r>
        <w:t>."</w:t>
      </w:r>
    </w:p>
    <w:p w14:paraId="6312CF87" w14:textId="77777777" w:rsidR="00FE6DDF" w:rsidRPr="00071E16" w:rsidRDefault="00FE6DDF" w:rsidP="00FE6DDF">
      <w:pPr>
        <w:ind w:firstLine="720"/>
        <w:jc w:val="both"/>
        <w:rPr>
          <w:lang w:val="ro-RO"/>
        </w:rPr>
      </w:pPr>
    </w:p>
    <w:p w14:paraId="611E6420" w14:textId="77777777" w:rsidR="002A7B52" w:rsidRPr="00071E16" w:rsidRDefault="002A7B52" w:rsidP="002A7B52">
      <w:pPr>
        <w:spacing w:after="100" w:afterAutospacing="1"/>
        <w:ind w:firstLine="720"/>
        <w:jc w:val="both"/>
        <w:rPr>
          <w:lang w:val="ro-RO"/>
        </w:rPr>
      </w:pPr>
      <w:r w:rsidRPr="00071E16">
        <w:rPr>
          <w:rFonts w:eastAsia="Times New Roman"/>
          <w:color w:val="000000"/>
          <w:lang w:val="ro-RO"/>
        </w:rPr>
        <w:t>Schimbări preconizate:</w:t>
      </w:r>
      <w:r w:rsidRPr="00071E16">
        <w:rPr>
          <w:lang w:val="ro-RO"/>
        </w:rPr>
        <w:t xml:space="preserve"> </w:t>
      </w:r>
    </w:p>
    <w:p w14:paraId="2D71FDF6" w14:textId="77777777" w:rsidR="002A2F12" w:rsidRPr="002273AF" w:rsidRDefault="002A7B52" w:rsidP="002A2F12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E16">
        <w:rPr>
          <w:rFonts w:ascii="Times New Roman" w:hAnsi="Times New Roman" w:cs="Times New Roman"/>
          <w:sz w:val="24"/>
          <w:szCs w:val="24"/>
        </w:rPr>
        <w:tab/>
      </w:r>
      <w:r w:rsidR="002A2F12" w:rsidRPr="002273A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esenţial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exprime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poziţia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Guvem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pentm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fimcţiilor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Europene, ^m special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pentm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F12" w:rsidRPr="002273AF">
        <w:rPr>
          <w:rFonts w:ascii="Times New Roman" w:hAnsi="Times New Roman" w:cs="Times New Roman"/>
          <w:sz w:val="24"/>
          <w:szCs w:val="24"/>
        </w:rPr>
        <w:t>Euopene</w:t>
      </w:r>
      <w:proofErr w:type="spellEnd"/>
      <w:r w:rsidR="002A2F12" w:rsidRPr="002273AF">
        <w:rPr>
          <w:rFonts w:ascii="Times New Roman" w:hAnsi="Times New Roman" w:cs="Times New Roman"/>
          <w:sz w:val="24"/>
          <w:szCs w:val="24"/>
        </w:rPr>
        <w:t>;</w:t>
      </w:r>
    </w:p>
    <w:p w14:paraId="09289EA3" w14:textId="77777777" w:rsidR="002A2F12" w:rsidRPr="002273AF" w:rsidRDefault="002A2F12" w:rsidP="002A2F12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A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consultativ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conferă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consistenţă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legitimitate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audierii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încrederii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>;</w:t>
      </w:r>
    </w:p>
    <w:p w14:paraId="765A85A3" w14:textId="77777777" w:rsidR="002A2F12" w:rsidRPr="002273AF" w:rsidRDefault="002A2F12" w:rsidP="002A2F12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A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actuala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menţionează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audierea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. Prin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consultativ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predictibil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>;</w:t>
      </w:r>
    </w:p>
    <w:p w14:paraId="746A7850" w14:textId="0ED6FF16" w:rsidR="004362F3" w:rsidRPr="00C75CD4" w:rsidRDefault="002A2F12" w:rsidP="002A2F12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AF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parlamentele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Europene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audierile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propuşi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pentm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2273AF">
        <w:rPr>
          <w:rFonts w:ascii="Times New Roman" w:hAnsi="Times New Roman" w:cs="Times New Roman"/>
          <w:sz w:val="24"/>
          <w:szCs w:val="24"/>
        </w:rPr>
        <w:t>cţiile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aliniază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 w:rsidRPr="002273AF">
        <w:rPr>
          <w:rFonts w:ascii="Times New Roman" w:hAnsi="Times New Roman" w:cs="Times New Roman"/>
          <w:sz w:val="24"/>
          <w:szCs w:val="24"/>
        </w:rPr>
        <w:t>parlamentar</w:t>
      </w:r>
      <w:proofErr w:type="spellEnd"/>
      <w:r w:rsidRPr="002273AF">
        <w:rPr>
          <w:rFonts w:ascii="Times New Roman" w:hAnsi="Times New Roman" w:cs="Times New Roman"/>
          <w:sz w:val="24"/>
          <w:szCs w:val="24"/>
        </w:rPr>
        <w:t>.</w:t>
      </w:r>
    </w:p>
    <w:p w14:paraId="5D28EB38" w14:textId="05CF3F09" w:rsidR="002A7B52" w:rsidRPr="00071E16" w:rsidRDefault="002A7B52" w:rsidP="002A7B52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Membrii Comisiei pentru politică externă au analizat textul documentului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au hotărât, cu unanimitate de voturi, să adopte un </w:t>
      </w:r>
      <w:r w:rsidR="004362F3">
        <w:rPr>
          <w:rFonts w:ascii="Times New Roman" w:eastAsia="Times New Roman" w:hAnsi="Times New Roman" w:cs="Times New Roman"/>
          <w:sz w:val="24"/>
          <w:szCs w:val="24"/>
          <w:lang w:val="ro-RO"/>
        </w:rPr>
        <w:t>aviz favorabil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fără</w:t>
      </w: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amendamente.</w:t>
      </w:r>
    </w:p>
    <w:p w14:paraId="533EDE3A" w14:textId="66D19855" w:rsidR="002A7B52" w:rsidRPr="00071E16" w:rsidRDefault="002A7B52" w:rsidP="002A2F12">
      <w:pPr>
        <w:pStyle w:val="Corp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La dezbateri a participat, din partea Ministerului Afacerilor Externe, </w:t>
      </w:r>
      <w:r w:rsidRPr="009A1622">
        <w:rPr>
          <w:rFonts w:ascii="Times New Roman" w:eastAsia="Times New Roman" w:hAnsi="Times New Roman" w:cs="Times New Roman"/>
          <w:sz w:val="24"/>
          <w:szCs w:val="24"/>
          <w:lang w:val="ro-RO"/>
        </w:rPr>
        <w:t>dna Lucreția Tănase, având funcția de secretar general</w:t>
      </w:r>
      <w:r w:rsidRPr="00071E16"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4E18A85E" w14:textId="3B39DFC2" w:rsidR="00F12E92" w:rsidRPr="00071E16" w:rsidRDefault="00095C58" w:rsidP="00095C58">
      <w:pPr>
        <w:pStyle w:val="Corp"/>
        <w:tabs>
          <w:tab w:val="left" w:pos="567"/>
        </w:tabs>
        <w:spacing w:before="120" w:after="0" w:line="240" w:lineRule="auto"/>
        <w:ind w:left="62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6" w:name="_Hlk190777578"/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F12E92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 fost dezbătute </w:t>
      </w:r>
      <w:r w:rsidR="008F1723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următoarele </w:t>
      </w:r>
      <w:r w:rsidR="00F12E92" w:rsidRPr="00071E16">
        <w:rPr>
          <w:rFonts w:ascii="Times New Roman" w:hAnsi="Times New Roman" w:cs="Times New Roman"/>
          <w:b/>
          <w:bCs/>
          <w:sz w:val="24"/>
          <w:szCs w:val="24"/>
          <w:lang w:val="ro-RO"/>
        </w:rPr>
        <w:t>memorandumuri:</w:t>
      </w:r>
    </w:p>
    <w:p w14:paraId="488AB639" w14:textId="77777777" w:rsidR="00C4566A" w:rsidRPr="00071E16" w:rsidRDefault="00C4566A" w:rsidP="00C4566A">
      <w:pPr>
        <w:pStyle w:val="ListParagraph"/>
        <w:spacing w:before="120" w:after="240"/>
        <w:ind w:left="984"/>
        <w:jc w:val="both"/>
        <w:rPr>
          <w:b/>
          <w:bCs/>
          <w:lang w:val="ro-RO"/>
        </w:rPr>
      </w:pPr>
      <w:bookmarkStart w:id="7" w:name="_Hlk207618094"/>
      <w:bookmarkEnd w:id="6"/>
      <w:r w:rsidRPr="00071E16">
        <w:rPr>
          <w:b/>
          <w:bCs/>
          <w:lang w:val="ro-RO"/>
        </w:rPr>
        <w:t>Membrii comisiei au dezbătut și avizat favorabil, cu unanimitate de voturi, următoarele memorandum-uri aferente unor acțiuni parlamentare de relații externe:</w:t>
      </w:r>
    </w:p>
    <w:bookmarkEnd w:id="7"/>
    <w:p w14:paraId="0C7D8B3E" w14:textId="2A548D75" w:rsidR="00C4566A" w:rsidRPr="00071E16" w:rsidRDefault="00C4566A" w:rsidP="00C4566A">
      <w:pPr>
        <w:pStyle w:val="Style2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Participarea </w:t>
      </w:r>
      <w:r w:rsidR="002A2F12" w:rsidRPr="002A2F12">
        <w:rPr>
          <w:rFonts w:ascii="Times New Roman" w:hAnsi="Times New Roman" w:cs="Times New Roman"/>
          <w:bCs/>
          <w:sz w:val="24"/>
          <w:szCs w:val="24"/>
          <w:lang w:val="ro-RO"/>
        </w:rPr>
        <w:t>doamnei senator Nicoleta Pauliuc, președintele Comisiei pentru apărare, ordine publică și siguranță națională din Senatul României, la conferința Women4Security (Chișinău, 11-12 noiembrie 2025).</w:t>
      </w:r>
    </w:p>
    <w:p w14:paraId="47537787" w14:textId="5B026F60" w:rsidR="00C4566A" w:rsidRPr="00071E16" w:rsidRDefault="00C4566A" w:rsidP="00C4566A">
      <w:pPr>
        <w:pStyle w:val="Style2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Participarea </w:t>
      </w:r>
      <w:r w:rsidR="002A2F12" w:rsidRPr="002A2F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vizita de lucru în Albania a delegației Comisiei pentru românii de pretutindeni formată din senatorii: Cristina </w:t>
      </w:r>
      <w:proofErr w:type="spellStart"/>
      <w:r w:rsidR="002A2F12" w:rsidRPr="002A2F12">
        <w:rPr>
          <w:rFonts w:ascii="Times New Roman" w:hAnsi="Times New Roman" w:cs="Times New Roman"/>
          <w:bCs/>
          <w:sz w:val="24"/>
          <w:szCs w:val="24"/>
          <w:lang w:val="ro-RO"/>
        </w:rPr>
        <w:t>Gabriella</w:t>
      </w:r>
      <w:proofErr w:type="spellEnd"/>
      <w:r w:rsidR="002A2F12" w:rsidRPr="002A2F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Dumitrescu (președintele Comisiei pentru românii de pretutindeni), Gheorghe Ștefanache și </w:t>
      </w:r>
      <w:r w:rsidR="002A2F12" w:rsidRPr="002A2F12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Ștefan Geamănu (membrii ai Comisiei) și Eugen Popescu (consilier în cadrul Comisiei pentru drepturile omului, culte și minorități), Albania, 13 – 17 noiembrie 2025.</w:t>
      </w:r>
    </w:p>
    <w:p w14:paraId="7DDEBDE0" w14:textId="539F9DB2" w:rsidR="002A2F12" w:rsidRPr="002A2F12" w:rsidRDefault="00C4566A" w:rsidP="00455630">
      <w:pPr>
        <w:pStyle w:val="Style2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A2F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Participarea </w:t>
      </w:r>
      <w:r w:rsidR="002A2F12" w:rsidRPr="002A2F12">
        <w:rPr>
          <w:rFonts w:ascii="Times New Roman" w:hAnsi="Times New Roman" w:cs="Times New Roman"/>
          <w:bCs/>
          <w:sz w:val="24"/>
          <w:szCs w:val="24"/>
          <w:lang w:val="ro-RO"/>
        </w:rPr>
        <w:t>la Conferința privind inteligența artificială (IA) cu tema: Rolul parlamentului în definirea viitorului inteligenței artificiale responsabile (Malaysia, Kuala Lumpur, 28 - 30 noiembrie 2025).Participarea dnei senator Elena-Simona Spătaru, membră a Delegației române la APCE, la reuniunea Comisiei Adunării Parlamentare a Consiliului Europei privind migrația, refugiații și persoanele strămutate (Londra, 20-21 octombrie 2025).</w:t>
      </w:r>
    </w:p>
    <w:p w14:paraId="0D0DE037" w14:textId="1116AB2A" w:rsidR="002A2F12" w:rsidRPr="00071E16" w:rsidRDefault="002A2F12" w:rsidP="002A2F12">
      <w:pPr>
        <w:pStyle w:val="Style2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Participarea </w:t>
      </w:r>
      <w:r w:rsidR="004A04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</w:t>
      </w:r>
      <w:r w:rsidR="004A049B" w:rsidRPr="004A049B">
        <w:rPr>
          <w:rFonts w:ascii="Times New Roman" w:hAnsi="Times New Roman" w:cs="Times New Roman"/>
          <w:bCs/>
          <w:sz w:val="24"/>
          <w:szCs w:val="24"/>
          <w:lang w:val="ro-RO"/>
        </w:rPr>
        <w:t>Sesiunea inaugurală a Conferinței Mondiale pentru Dezvoltarea Telecomunicațiilor (Azerbaidjan, Baku, 17 - 18 noiembrie 2025).</w:t>
      </w:r>
    </w:p>
    <w:p w14:paraId="520DFE39" w14:textId="2D735093" w:rsidR="002A2F12" w:rsidRDefault="002A2F12" w:rsidP="002A2F12">
      <w:pPr>
        <w:pStyle w:val="Style2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Participarea </w:t>
      </w:r>
      <w:r w:rsidR="004A049B" w:rsidRPr="004A049B">
        <w:rPr>
          <w:rFonts w:ascii="Times New Roman" w:hAnsi="Times New Roman" w:cs="Times New Roman"/>
          <w:bCs/>
          <w:sz w:val="24"/>
          <w:szCs w:val="24"/>
          <w:lang w:val="ro-RO"/>
        </w:rPr>
        <w:t>la cea de-a  66-a Sesiune plenară a Adunării Generale a Adunării Parlamentare a Cooperării Economice a Mării Negre  (Bulgaria, Sofia, 24 - 25 noiembrie 2025).</w:t>
      </w:r>
    </w:p>
    <w:p w14:paraId="5220B52F" w14:textId="22A3B705" w:rsidR="004A049B" w:rsidRPr="004A049B" w:rsidRDefault="004A049B" w:rsidP="004A049B">
      <w:pPr>
        <w:pStyle w:val="Style2"/>
        <w:numPr>
          <w:ilvl w:val="0"/>
          <w:numId w:val="24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Participarea </w:t>
      </w:r>
      <w:r w:rsidRPr="004A049B">
        <w:rPr>
          <w:rFonts w:ascii="Times New Roman" w:hAnsi="Times New Roman" w:cs="Times New Roman"/>
          <w:bCs/>
          <w:sz w:val="24"/>
          <w:szCs w:val="24"/>
          <w:lang w:val="ro-RO"/>
        </w:rPr>
        <w:t>la reuniunile Comisiei pentru egalitate și nediscriminare și Comisiei pentru afaceri sociale, sănătate și dezvoltare durabilă din cadrul Adunării Parlamentare a Consiliului Europei, precum și la activitățile asociate  (Franța, Paris, 3-5 decembrie 2025).</w:t>
      </w:r>
    </w:p>
    <w:p w14:paraId="566F30C4" w14:textId="07BD08F9" w:rsidR="006871F2" w:rsidRPr="00071E16" w:rsidRDefault="006871F2" w:rsidP="006871F2">
      <w:pPr>
        <w:pStyle w:val="Style2"/>
        <w:spacing w:after="0"/>
        <w:ind w:left="62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>Ședința Comisiei a fost declarată închisă de către domnul senator Titus CORLĂȚEAN,</w:t>
      </w:r>
    </w:p>
    <w:p w14:paraId="3CF86E81" w14:textId="569CC3C5" w:rsidR="00553174" w:rsidRPr="00071E16" w:rsidRDefault="006871F2" w:rsidP="006871F2">
      <w:pPr>
        <w:pStyle w:val="Style2"/>
        <w:spacing w:after="240" w:line="240" w:lineRule="auto"/>
        <w:ind w:left="624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71E16">
        <w:rPr>
          <w:rFonts w:ascii="Times New Roman" w:hAnsi="Times New Roman" w:cs="Times New Roman"/>
          <w:bCs/>
          <w:sz w:val="24"/>
          <w:szCs w:val="24"/>
          <w:lang w:val="ro-RO"/>
        </w:rPr>
        <w:t>președintele Comisiei pentru politică externă.</w:t>
      </w:r>
    </w:p>
    <w:p w14:paraId="77BC720D" w14:textId="77777777" w:rsidR="000B1ACD" w:rsidRPr="00071E16" w:rsidRDefault="000B1ACD" w:rsidP="000B1ACD">
      <w:pPr>
        <w:jc w:val="both"/>
        <w:rPr>
          <w:rFonts w:eastAsia="Times New Roman"/>
          <w:color w:val="FF0000"/>
          <w:lang w:val="ro-RO"/>
        </w:rPr>
      </w:pPr>
    </w:p>
    <w:p w14:paraId="0AD33C08" w14:textId="77777777" w:rsidR="00842797" w:rsidRPr="00071E16" w:rsidRDefault="00842797" w:rsidP="006B045F">
      <w:pPr>
        <w:pStyle w:val="ListParagraph"/>
        <w:ind w:left="540"/>
        <w:jc w:val="both"/>
        <w:rPr>
          <w:rFonts w:eastAsia="Times New Roman"/>
          <w:lang w:val="ro-RO"/>
        </w:rPr>
      </w:pPr>
    </w:p>
    <w:p w14:paraId="11625C48" w14:textId="6E8B00AA" w:rsidR="008068A2" w:rsidRPr="00071E16" w:rsidRDefault="00842797" w:rsidP="002E1020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E1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071E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</w:t>
      </w:r>
    </w:p>
    <w:sectPr w:rsidR="008068A2" w:rsidRPr="00071E16" w:rsidSect="008427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899A" w14:textId="77777777" w:rsidR="00105DEA" w:rsidRDefault="00105DEA">
      <w:r>
        <w:separator/>
      </w:r>
    </w:p>
  </w:endnote>
  <w:endnote w:type="continuationSeparator" w:id="0">
    <w:p w14:paraId="6FFB0981" w14:textId="77777777" w:rsidR="00105DEA" w:rsidRDefault="0010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9246" w14:textId="77777777" w:rsidR="00895F10" w:rsidRDefault="00000000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B7A6" w14:textId="77777777" w:rsidR="00105DEA" w:rsidRDefault="00105DEA">
      <w:r>
        <w:separator/>
      </w:r>
    </w:p>
  </w:footnote>
  <w:footnote w:type="continuationSeparator" w:id="0">
    <w:p w14:paraId="482F894F" w14:textId="77777777" w:rsidR="00105DEA" w:rsidRDefault="0010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F504" w14:textId="77777777" w:rsidR="00895F10" w:rsidRDefault="00895F10">
    <w:pPr>
      <w:pStyle w:val="Antetisubsol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FD"/>
    <w:multiLevelType w:val="hybridMultilevel"/>
    <w:tmpl w:val="A192F95A"/>
    <w:lvl w:ilvl="0" w:tplc="8A68494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365B5B"/>
    <w:multiLevelType w:val="hybridMultilevel"/>
    <w:tmpl w:val="372C1204"/>
    <w:lvl w:ilvl="0" w:tplc="C022824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0B4215F3"/>
    <w:multiLevelType w:val="hybridMultilevel"/>
    <w:tmpl w:val="14742C48"/>
    <w:lvl w:ilvl="0" w:tplc="1D744A18">
      <w:start w:val="1"/>
      <w:numFmt w:val="decimal"/>
      <w:lvlText w:val="%1."/>
      <w:lvlJc w:val="left"/>
      <w:pPr>
        <w:ind w:left="984" w:hanging="360"/>
      </w:pPr>
      <w:rPr>
        <w:rFonts w:eastAsia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13F5400A"/>
    <w:multiLevelType w:val="hybridMultilevel"/>
    <w:tmpl w:val="2D4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D6D"/>
    <w:multiLevelType w:val="hybridMultilevel"/>
    <w:tmpl w:val="4CFA718A"/>
    <w:lvl w:ilvl="0" w:tplc="016267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16A2419"/>
    <w:multiLevelType w:val="hybridMultilevel"/>
    <w:tmpl w:val="D01438CE"/>
    <w:lvl w:ilvl="0" w:tplc="438248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4347C9"/>
    <w:multiLevelType w:val="hybridMultilevel"/>
    <w:tmpl w:val="7A4AEE3E"/>
    <w:lvl w:ilvl="0" w:tplc="836E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40271"/>
    <w:multiLevelType w:val="hybridMultilevel"/>
    <w:tmpl w:val="DAB8858E"/>
    <w:lvl w:ilvl="0" w:tplc="A688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106E"/>
    <w:multiLevelType w:val="hybridMultilevel"/>
    <w:tmpl w:val="222C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5C30"/>
    <w:multiLevelType w:val="hybridMultilevel"/>
    <w:tmpl w:val="7AEAC9CE"/>
    <w:lvl w:ilvl="0" w:tplc="20B62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0521"/>
    <w:multiLevelType w:val="hybridMultilevel"/>
    <w:tmpl w:val="45FE7E3A"/>
    <w:lvl w:ilvl="0" w:tplc="E3664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239C"/>
    <w:multiLevelType w:val="hybridMultilevel"/>
    <w:tmpl w:val="6A98E064"/>
    <w:lvl w:ilvl="0" w:tplc="DF02D454">
      <w:start w:val="1"/>
      <w:numFmt w:val="lowerLetter"/>
      <w:lvlText w:val="%1)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AA808AB"/>
    <w:multiLevelType w:val="hybridMultilevel"/>
    <w:tmpl w:val="21529AC2"/>
    <w:lvl w:ilvl="0" w:tplc="25BAA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544ED"/>
    <w:multiLevelType w:val="hybridMultilevel"/>
    <w:tmpl w:val="92F08860"/>
    <w:lvl w:ilvl="0" w:tplc="C2F81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F7839"/>
    <w:multiLevelType w:val="hybridMultilevel"/>
    <w:tmpl w:val="21A66828"/>
    <w:lvl w:ilvl="0" w:tplc="C8EED0D0">
      <w:start w:val="1"/>
      <w:numFmt w:val="upperRoman"/>
      <w:lvlText w:val="%1."/>
      <w:lvlJc w:val="left"/>
      <w:pPr>
        <w:ind w:left="134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5019213A"/>
    <w:multiLevelType w:val="hybridMultilevel"/>
    <w:tmpl w:val="F446C254"/>
    <w:lvl w:ilvl="0" w:tplc="ADFAD7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687ABD"/>
    <w:multiLevelType w:val="hybridMultilevel"/>
    <w:tmpl w:val="605AC368"/>
    <w:lvl w:ilvl="0" w:tplc="E910BD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51B41AA7"/>
    <w:multiLevelType w:val="hybridMultilevel"/>
    <w:tmpl w:val="B7EA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E6"/>
    <w:multiLevelType w:val="hybridMultilevel"/>
    <w:tmpl w:val="9970D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8F5111"/>
    <w:multiLevelType w:val="hybridMultilevel"/>
    <w:tmpl w:val="52723FB4"/>
    <w:lvl w:ilvl="0" w:tplc="BD363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95E33"/>
    <w:multiLevelType w:val="hybridMultilevel"/>
    <w:tmpl w:val="2772BA58"/>
    <w:lvl w:ilvl="0" w:tplc="CED42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82463"/>
    <w:multiLevelType w:val="hybridMultilevel"/>
    <w:tmpl w:val="445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1063A"/>
    <w:multiLevelType w:val="hybridMultilevel"/>
    <w:tmpl w:val="805AA272"/>
    <w:lvl w:ilvl="0" w:tplc="AB4E3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600A8"/>
    <w:multiLevelType w:val="hybridMultilevel"/>
    <w:tmpl w:val="E98E7E9E"/>
    <w:lvl w:ilvl="0" w:tplc="064A9FC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DEE7779"/>
    <w:multiLevelType w:val="hybridMultilevel"/>
    <w:tmpl w:val="7786C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1888467">
    <w:abstractNumId w:val="14"/>
  </w:num>
  <w:num w:numId="2" w16cid:durableId="1214317744">
    <w:abstractNumId w:val="11"/>
  </w:num>
  <w:num w:numId="3" w16cid:durableId="380906007">
    <w:abstractNumId w:val="3"/>
  </w:num>
  <w:num w:numId="4" w16cid:durableId="2024896848">
    <w:abstractNumId w:val="18"/>
  </w:num>
  <w:num w:numId="5" w16cid:durableId="881752974">
    <w:abstractNumId w:val="17"/>
  </w:num>
  <w:num w:numId="6" w16cid:durableId="1553737834">
    <w:abstractNumId w:val="8"/>
  </w:num>
  <w:num w:numId="7" w16cid:durableId="1967615689">
    <w:abstractNumId w:val="20"/>
  </w:num>
  <w:num w:numId="8" w16cid:durableId="1604387078">
    <w:abstractNumId w:val="21"/>
  </w:num>
  <w:num w:numId="9" w16cid:durableId="1095519222">
    <w:abstractNumId w:val="7"/>
  </w:num>
  <w:num w:numId="10" w16cid:durableId="971137709">
    <w:abstractNumId w:val="22"/>
  </w:num>
  <w:num w:numId="11" w16cid:durableId="1994412233">
    <w:abstractNumId w:val="24"/>
  </w:num>
  <w:num w:numId="12" w16cid:durableId="1988778429">
    <w:abstractNumId w:val="13"/>
  </w:num>
  <w:num w:numId="13" w16cid:durableId="910458004">
    <w:abstractNumId w:val="9"/>
  </w:num>
  <w:num w:numId="14" w16cid:durableId="1006858963">
    <w:abstractNumId w:val="19"/>
  </w:num>
  <w:num w:numId="15" w16cid:durableId="637875495">
    <w:abstractNumId w:val="1"/>
  </w:num>
  <w:num w:numId="16" w16cid:durableId="1824809399">
    <w:abstractNumId w:val="10"/>
  </w:num>
  <w:num w:numId="17" w16cid:durableId="153961803">
    <w:abstractNumId w:val="12"/>
  </w:num>
  <w:num w:numId="18" w16cid:durableId="359169617">
    <w:abstractNumId w:val="0"/>
  </w:num>
  <w:num w:numId="19" w16cid:durableId="2146963156">
    <w:abstractNumId w:val="4"/>
  </w:num>
  <w:num w:numId="20" w16cid:durableId="1792943417">
    <w:abstractNumId w:val="6"/>
  </w:num>
  <w:num w:numId="21" w16cid:durableId="564605295">
    <w:abstractNumId w:val="15"/>
  </w:num>
  <w:num w:numId="22" w16cid:durableId="1053700348">
    <w:abstractNumId w:val="16"/>
  </w:num>
  <w:num w:numId="23" w16cid:durableId="1177185864">
    <w:abstractNumId w:val="23"/>
  </w:num>
  <w:num w:numId="24" w16cid:durableId="1702584573">
    <w:abstractNumId w:val="5"/>
  </w:num>
  <w:num w:numId="25" w16cid:durableId="751122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7"/>
    <w:rsid w:val="00005F3F"/>
    <w:rsid w:val="000176A0"/>
    <w:rsid w:val="000319CD"/>
    <w:rsid w:val="0003504E"/>
    <w:rsid w:val="00036232"/>
    <w:rsid w:val="00071E16"/>
    <w:rsid w:val="000900A5"/>
    <w:rsid w:val="00095C58"/>
    <w:rsid w:val="000A786C"/>
    <w:rsid w:val="000B1ACD"/>
    <w:rsid w:val="000C1459"/>
    <w:rsid w:val="000D0093"/>
    <w:rsid w:val="000D0CE4"/>
    <w:rsid w:val="000E45DC"/>
    <w:rsid w:val="000E5934"/>
    <w:rsid w:val="000F3EF5"/>
    <w:rsid w:val="000F53EC"/>
    <w:rsid w:val="00105DEA"/>
    <w:rsid w:val="00147EDE"/>
    <w:rsid w:val="00157632"/>
    <w:rsid w:val="001622F1"/>
    <w:rsid w:val="00173BF3"/>
    <w:rsid w:val="00197BB6"/>
    <w:rsid w:val="001A077B"/>
    <w:rsid w:val="001A2912"/>
    <w:rsid w:val="001A4A8D"/>
    <w:rsid w:val="001B2D35"/>
    <w:rsid w:val="001C07F7"/>
    <w:rsid w:val="001C5446"/>
    <w:rsid w:val="001C7B62"/>
    <w:rsid w:val="001E23BF"/>
    <w:rsid w:val="001E3BCF"/>
    <w:rsid w:val="001E6234"/>
    <w:rsid w:val="0020217E"/>
    <w:rsid w:val="0021078E"/>
    <w:rsid w:val="00210F98"/>
    <w:rsid w:val="002249C1"/>
    <w:rsid w:val="002326A0"/>
    <w:rsid w:val="00233C62"/>
    <w:rsid w:val="002367E3"/>
    <w:rsid w:val="00243600"/>
    <w:rsid w:val="00244941"/>
    <w:rsid w:val="00245242"/>
    <w:rsid w:val="00260533"/>
    <w:rsid w:val="00296E89"/>
    <w:rsid w:val="002A2F12"/>
    <w:rsid w:val="002A7B52"/>
    <w:rsid w:val="002D0ACC"/>
    <w:rsid w:val="002E1020"/>
    <w:rsid w:val="002F06DA"/>
    <w:rsid w:val="002F269F"/>
    <w:rsid w:val="002F286C"/>
    <w:rsid w:val="0030003C"/>
    <w:rsid w:val="003151A2"/>
    <w:rsid w:val="00324DA4"/>
    <w:rsid w:val="00332E02"/>
    <w:rsid w:val="003374B8"/>
    <w:rsid w:val="00390415"/>
    <w:rsid w:val="00396588"/>
    <w:rsid w:val="003A7DCD"/>
    <w:rsid w:val="003B4F7B"/>
    <w:rsid w:val="003B660A"/>
    <w:rsid w:val="003C78AB"/>
    <w:rsid w:val="003E0B05"/>
    <w:rsid w:val="003F1453"/>
    <w:rsid w:val="003F27E8"/>
    <w:rsid w:val="0040461A"/>
    <w:rsid w:val="004048C8"/>
    <w:rsid w:val="00420149"/>
    <w:rsid w:val="00432A3A"/>
    <w:rsid w:val="004362F3"/>
    <w:rsid w:val="00445E0E"/>
    <w:rsid w:val="004528D3"/>
    <w:rsid w:val="00452ED6"/>
    <w:rsid w:val="00462544"/>
    <w:rsid w:val="004777A1"/>
    <w:rsid w:val="004A049B"/>
    <w:rsid w:val="004B4EB5"/>
    <w:rsid w:val="004C2A43"/>
    <w:rsid w:val="004C7835"/>
    <w:rsid w:val="004F08B3"/>
    <w:rsid w:val="00501AE6"/>
    <w:rsid w:val="00513ABC"/>
    <w:rsid w:val="005155D9"/>
    <w:rsid w:val="00520D2C"/>
    <w:rsid w:val="00534F8C"/>
    <w:rsid w:val="00542571"/>
    <w:rsid w:val="00542CC8"/>
    <w:rsid w:val="005448E8"/>
    <w:rsid w:val="005520BA"/>
    <w:rsid w:val="00553174"/>
    <w:rsid w:val="00586C25"/>
    <w:rsid w:val="00587E7C"/>
    <w:rsid w:val="00595F76"/>
    <w:rsid w:val="005A3887"/>
    <w:rsid w:val="005C2260"/>
    <w:rsid w:val="005C49AB"/>
    <w:rsid w:val="005E2C13"/>
    <w:rsid w:val="005E427F"/>
    <w:rsid w:val="005E70B2"/>
    <w:rsid w:val="00614F3A"/>
    <w:rsid w:val="00620285"/>
    <w:rsid w:val="00621FC2"/>
    <w:rsid w:val="00641E1E"/>
    <w:rsid w:val="00650B37"/>
    <w:rsid w:val="00656D0B"/>
    <w:rsid w:val="006652F1"/>
    <w:rsid w:val="00681511"/>
    <w:rsid w:val="0068595A"/>
    <w:rsid w:val="006871F2"/>
    <w:rsid w:val="00694EC6"/>
    <w:rsid w:val="006A2B3B"/>
    <w:rsid w:val="006A5E33"/>
    <w:rsid w:val="006B02DB"/>
    <w:rsid w:val="006B045F"/>
    <w:rsid w:val="006B181F"/>
    <w:rsid w:val="006B20C8"/>
    <w:rsid w:val="006C707E"/>
    <w:rsid w:val="006E4365"/>
    <w:rsid w:val="006E5348"/>
    <w:rsid w:val="006F2179"/>
    <w:rsid w:val="006F62C9"/>
    <w:rsid w:val="006F6FD8"/>
    <w:rsid w:val="00721C58"/>
    <w:rsid w:val="00721D69"/>
    <w:rsid w:val="007263FE"/>
    <w:rsid w:val="00741BAC"/>
    <w:rsid w:val="00743BC9"/>
    <w:rsid w:val="007522F7"/>
    <w:rsid w:val="00766A1C"/>
    <w:rsid w:val="0078370F"/>
    <w:rsid w:val="007924A2"/>
    <w:rsid w:val="00793E39"/>
    <w:rsid w:val="007A0339"/>
    <w:rsid w:val="007A2EBF"/>
    <w:rsid w:val="007A389E"/>
    <w:rsid w:val="007A6874"/>
    <w:rsid w:val="007B66B5"/>
    <w:rsid w:val="007C5005"/>
    <w:rsid w:val="007C75E9"/>
    <w:rsid w:val="007E7338"/>
    <w:rsid w:val="007F399A"/>
    <w:rsid w:val="008068A2"/>
    <w:rsid w:val="00817A94"/>
    <w:rsid w:val="00820C7D"/>
    <w:rsid w:val="0083555E"/>
    <w:rsid w:val="00842797"/>
    <w:rsid w:val="0084296D"/>
    <w:rsid w:val="00853E75"/>
    <w:rsid w:val="00855956"/>
    <w:rsid w:val="008624EA"/>
    <w:rsid w:val="008658F1"/>
    <w:rsid w:val="008825DC"/>
    <w:rsid w:val="00895F10"/>
    <w:rsid w:val="008A1DA9"/>
    <w:rsid w:val="008B5A5E"/>
    <w:rsid w:val="008F1723"/>
    <w:rsid w:val="008F5A63"/>
    <w:rsid w:val="00902F39"/>
    <w:rsid w:val="00923A63"/>
    <w:rsid w:val="00937E1F"/>
    <w:rsid w:val="00946BDB"/>
    <w:rsid w:val="00961797"/>
    <w:rsid w:val="00962410"/>
    <w:rsid w:val="009740C6"/>
    <w:rsid w:val="00975756"/>
    <w:rsid w:val="009825C7"/>
    <w:rsid w:val="0099379A"/>
    <w:rsid w:val="009948E8"/>
    <w:rsid w:val="009A1622"/>
    <w:rsid w:val="009C03F3"/>
    <w:rsid w:val="009C29D0"/>
    <w:rsid w:val="009D5F86"/>
    <w:rsid w:val="009E0B79"/>
    <w:rsid w:val="009E2A83"/>
    <w:rsid w:val="009F5B06"/>
    <w:rsid w:val="00A00BD3"/>
    <w:rsid w:val="00A0137F"/>
    <w:rsid w:val="00A06CC4"/>
    <w:rsid w:val="00A11CA8"/>
    <w:rsid w:val="00A12F01"/>
    <w:rsid w:val="00A150B7"/>
    <w:rsid w:val="00A15541"/>
    <w:rsid w:val="00A43D99"/>
    <w:rsid w:val="00A55E9F"/>
    <w:rsid w:val="00A60112"/>
    <w:rsid w:val="00A6279E"/>
    <w:rsid w:val="00A74711"/>
    <w:rsid w:val="00A8193A"/>
    <w:rsid w:val="00A90D14"/>
    <w:rsid w:val="00A90D4A"/>
    <w:rsid w:val="00A934C6"/>
    <w:rsid w:val="00A9546B"/>
    <w:rsid w:val="00AA7D40"/>
    <w:rsid w:val="00AB1837"/>
    <w:rsid w:val="00AD066C"/>
    <w:rsid w:val="00AE23EA"/>
    <w:rsid w:val="00AE579A"/>
    <w:rsid w:val="00AF31BB"/>
    <w:rsid w:val="00B04EA7"/>
    <w:rsid w:val="00B07266"/>
    <w:rsid w:val="00B07D18"/>
    <w:rsid w:val="00B300FC"/>
    <w:rsid w:val="00B33E7D"/>
    <w:rsid w:val="00B53B77"/>
    <w:rsid w:val="00B63537"/>
    <w:rsid w:val="00B65C32"/>
    <w:rsid w:val="00B80EEA"/>
    <w:rsid w:val="00B97404"/>
    <w:rsid w:val="00BC643A"/>
    <w:rsid w:val="00BD3D8D"/>
    <w:rsid w:val="00BE4AA4"/>
    <w:rsid w:val="00BE63CE"/>
    <w:rsid w:val="00BF080D"/>
    <w:rsid w:val="00C0004E"/>
    <w:rsid w:val="00C17CE3"/>
    <w:rsid w:val="00C24BF7"/>
    <w:rsid w:val="00C33344"/>
    <w:rsid w:val="00C4566A"/>
    <w:rsid w:val="00C651B0"/>
    <w:rsid w:val="00C776FF"/>
    <w:rsid w:val="00C903F5"/>
    <w:rsid w:val="00C966DE"/>
    <w:rsid w:val="00CB348E"/>
    <w:rsid w:val="00CD290A"/>
    <w:rsid w:val="00CD605F"/>
    <w:rsid w:val="00CF2EAC"/>
    <w:rsid w:val="00D22C7F"/>
    <w:rsid w:val="00D3477A"/>
    <w:rsid w:val="00D44BC0"/>
    <w:rsid w:val="00D645AC"/>
    <w:rsid w:val="00D91174"/>
    <w:rsid w:val="00DB389D"/>
    <w:rsid w:val="00DB4B5A"/>
    <w:rsid w:val="00DB4BC4"/>
    <w:rsid w:val="00DD018D"/>
    <w:rsid w:val="00E0059A"/>
    <w:rsid w:val="00E23589"/>
    <w:rsid w:val="00E31CFA"/>
    <w:rsid w:val="00E33F5F"/>
    <w:rsid w:val="00E466FE"/>
    <w:rsid w:val="00E55751"/>
    <w:rsid w:val="00E65F44"/>
    <w:rsid w:val="00E67C36"/>
    <w:rsid w:val="00EA3607"/>
    <w:rsid w:val="00EB377A"/>
    <w:rsid w:val="00EE5F28"/>
    <w:rsid w:val="00EF4ED0"/>
    <w:rsid w:val="00F00D87"/>
    <w:rsid w:val="00F12E92"/>
    <w:rsid w:val="00F23996"/>
    <w:rsid w:val="00F30247"/>
    <w:rsid w:val="00F3372D"/>
    <w:rsid w:val="00F4108F"/>
    <w:rsid w:val="00F62759"/>
    <w:rsid w:val="00F63C16"/>
    <w:rsid w:val="00F661F7"/>
    <w:rsid w:val="00FA0AEC"/>
    <w:rsid w:val="00FB1056"/>
    <w:rsid w:val="00FC6DCA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7682"/>
  <w15:chartTrackingRefBased/>
  <w15:docId w15:val="{87239DC8-CA63-4B4C-A0F9-D3376E7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797"/>
    <w:rPr>
      <w:b/>
      <w:bCs/>
      <w:smallCaps/>
      <w:color w:val="2F5496" w:themeColor="accent1" w:themeShade="BF"/>
      <w:spacing w:val="5"/>
    </w:rPr>
  </w:style>
  <w:style w:type="paragraph" w:customStyle="1" w:styleId="Antetisubsol">
    <w:name w:val="Antet și subsol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842797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Corp">
    <w:name w:val="Corp"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1">
    <w:name w:val="Text 1"/>
    <w:basedOn w:val="Normal"/>
    <w:rsid w:val="003965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/>
      <w:jc w:val="both"/>
    </w:pPr>
    <w:rPr>
      <w:rFonts w:eastAsia="Times New Roman"/>
      <w:szCs w:val="22"/>
      <w:bdr w:val="none" w:sz="0" w:space="0" w:color="auto"/>
      <w:lang w:val="ro-RO" w:eastAsia="ro-RO" w:bidi="ro-RO"/>
    </w:rPr>
  </w:style>
  <w:style w:type="paragraph" w:customStyle="1" w:styleId="ManualHeading2">
    <w:name w:val="Manual Heading 2"/>
    <w:basedOn w:val="Normal"/>
    <w:next w:val="Text1"/>
    <w:rsid w:val="003965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0"/>
      </w:tabs>
      <w:spacing w:before="120" w:after="120"/>
      <w:ind w:left="850" w:hanging="850"/>
      <w:jc w:val="both"/>
      <w:outlineLvl w:val="1"/>
    </w:pPr>
    <w:rPr>
      <w:rFonts w:eastAsia="Calibri"/>
      <w:b/>
      <w:szCs w:val="22"/>
      <w:bdr w:val="none" w:sz="0" w:space="0" w:color="auto"/>
      <w:lang w:val="ro-RO" w:eastAsia="ro-RO" w:bidi="ro-RO"/>
    </w:rPr>
  </w:style>
  <w:style w:type="character" w:customStyle="1" w:styleId="CharStyle3">
    <w:name w:val="Char Style 3"/>
    <w:basedOn w:val="DefaultParagraphFont"/>
    <w:link w:val="Style2"/>
    <w:rsid w:val="00A00BD3"/>
  </w:style>
  <w:style w:type="paragraph" w:customStyle="1" w:styleId="Style2">
    <w:name w:val="Style 2"/>
    <w:basedOn w:val="Normal"/>
    <w:link w:val="CharStyle3"/>
    <w:rsid w:val="00A00B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374" w:lineRule="auto"/>
      <w:ind w:firstLine="350"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D0F3-96EC-4983-8F2B-41EAF7F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5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Izabela Lambrache</dc:creator>
  <cp:keywords/>
  <dc:description/>
  <cp:lastModifiedBy>Cristian Tudose</cp:lastModifiedBy>
  <cp:revision>28</cp:revision>
  <cp:lastPrinted>2025-06-19T08:53:00Z</cp:lastPrinted>
  <dcterms:created xsi:type="dcterms:W3CDTF">2025-09-01T09:30:00Z</dcterms:created>
  <dcterms:modified xsi:type="dcterms:W3CDTF">2025-11-04T12:54:00Z</dcterms:modified>
</cp:coreProperties>
</file>